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00180" w14:textId="77777777" w:rsidR="003C7547" w:rsidRDefault="003C7547" w:rsidP="003C7547">
      <w:pPr>
        <w:pStyle w:val="NoSpacing"/>
        <w:jc w:val="center"/>
        <w:rPr>
          <w:rFonts w:ascii="Arial" w:hAnsi="Arial" w:cs="Arial"/>
          <w:b/>
          <w:bCs/>
          <w:sz w:val="28"/>
          <w:szCs w:val="28"/>
        </w:rPr>
      </w:pPr>
      <w:r>
        <w:rPr>
          <w:rFonts w:ascii="Arial" w:hAnsi="Arial" w:cs="Arial"/>
          <w:b/>
          <w:bCs/>
          <w:sz w:val="28"/>
          <w:szCs w:val="28"/>
        </w:rPr>
        <w:t>International Council for Mining and Metals</w:t>
      </w:r>
    </w:p>
    <w:p w14:paraId="32C68E1A" w14:textId="77777777" w:rsidR="003C7547" w:rsidRDefault="003C7547" w:rsidP="003C7547">
      <w:pPr>
        <w:pStyle w:val="NoSpacing"/>
        <w:jc w:val="center"/>
        <w:rPr>
          <w:rFonts w:ascii="Arial" w:hAnsi="Arial" w:cs="Arial"/>
          <w:b/>
          <w:bCs/>
          <w:sz w:val="28"/>
          <w:szCs w:val="28"/>
        </w:rPr>
      </w:pPr>
      <w:r>
        <w:rPr>
          <w:rFonts w:ascii="Arial" w:hAnsi="Arial" w:cs="Arial"/>
          <w:b/>
          <w:bCs/>
          <w:sz w:val="28"/>
          <w:szCs w:val="28"/>
        </w:rPr>
        <w:t>Innovation for Cleaner Safer Vehicles</w:t>
      </w:r>
    </w:p>
    <w:p w14:paraId="49BD861A" w14:textId="61B09A1E" w:rsidR="00761D7D" w:rsidRDefault="002619D4" w:rsidP="003C7547">
      <w:pPr>
        <w:pStyle w:val="NoSpacing"/>
        <w:jc w:val="center"/>
        <w:rPr>
          <w:rFonts w:ascii="Arial" w:hAnsi="Arial" w:cs="Arial"/>
          <w:b/>
          <w:bCs/>
          <w:sz w:val="28"/>
          <w:szCs w:val="28"/>
        </w:rPr>
      </w:pPr>
      <w:r>
        <w:rPr>
          <w:rFonts w:ascii="Arial" w:hAnsi="Arial" w:cs="Arial"/>
          <w:b/>
          <w:bCs/>
          <w:sz w:val="28"/>
          <w:szCs w:val="28"/>
        </w:rPr>
        <w:t>Greenhouse Gas Emissions</w:t>
      </w:r>
      <w:r w:rsidR="003C7547">
        <w:rPr>
          <w:rFonts w:ascii="Arial" w:hAnsi="Arial" w:cs="Arial"/>
          <w:b/>
          <w:bCs/>
          <w:sz w:val="28"/>
          <w:szCs w:val="28"/>
        </w:rPr>
        <w:t xml:space="preserve"> Stream</w:t>
      </w:r>
    </w:p>
    <w:p w14:paraId="06CE77EE" w14:textId="77777777" w:rsidR="00761D7D" w:rsidRPr="00D13A00" w:rsidRDefault="00761D7D" w:rsidP="00761D7D">
      <w:pPr>
        <w:pStyle w:val="NoSpacing"/>
        <w:jc w:val="center"/>
        <w:rPr>
          <w:rFonts w:ascii="Arial" w:hAnsi="Arial" w:cs="Arial"/>
          <w:b/>
          <w:bCs/>
        </w:rPr>
      </w:pPr>
      <w:r w:rsidRPr="00FF7393">
        <w:rPr>
          <w:rFonts w:ascii="Arial" w:hAnsi="Arial" w:cs="Arial"/>
          <w:b/>
          <w:bCs/>
          <w:sz w:val="28"/>
          <w:szCs w:val="28"/>
        </w:rPr>
        <w:t>Maturity Framework Self-Assessment “How-To-Guide”</w:t>
      </w:r>
    </w:p>
    <w:p w14:paraId="39DB88D4" w14:textId="77777777" w:rsidR="00761D7D" w:rsidRDefault="00761D7D" w:rsidP="00761D7D">
      <w:pPr>
        <w:pStyle w:val="NoSpacing"/>
        <w:rPr>
          <w:rFonts w:ascii="Arial" w:hAnsi="Arial" w:cs="Arial"/>
        </w:rPr>
      </w:pPr>
    </w:p>
    <w:p w14:paraId="361CFCAA" w14:textId="77777777" w:rsidR="00761D7D" w:rsidRPr="00D13A00" w:rsidRDefault="00761D7D" w:rsidP="00761D7D">
      <w:pPr>
        <w:pStyle w:val="NoSpacing"/>
        <w:rPr>
          <w:rFonts w:ascii="Arial" w:hAnsi="Arial" w:cs="Arial"/>
        </w:rPr>
      </w:pPr>
    </w:p>
    <w:p w14:paraId="1115E2D2" w14:textId="77777777" w:rsidR="00761D7D" w:rsidRPr="00D13A00" w:rsidRDefault="00761D7D" w:rsidP="00761D7D">
      <w:pPr>
        <w:pStyle w:val="NoSpacing"/>
        <w:rPr>
          <w:rFonts w:ascii="Arial" w:hAnsi="Arial" w:cs="Arial"/>
          <w:b/>
          <w:bCs/>
        </w:rPr>
      </w:pPr>
      <w:r>
        <w:rPr>
          <w:rFonts w:ascii="Arial" w:hAnsi="Arial" w:cs="Arial"/>
          <w:b/>
          <w:bCs/>
          <w:color w:val="C00000"/>
        </w:rPr>
        <w:t>INTRODUCTION</w:t>
      </w:r>
      <w:r w:rsidRPr="00D13A00">
        <w:rPr>
          <w:rFonts w:ascii="Arial" w:hAnsi="Arial" w:cs="Arial"/>
          <w:b/>
          <w:bCs/>
        </w:rPr>
        <w:br/>
      </w:r>
    </w:p>
    <w:p w14:paraId="0FAB5CB2" w14:textId="35B5EC0B" w:rsidR="00761D7D" w:rsidRDefault="00761D7D" w:rsidP="00761D7D">
      <w:pPr>
        <w:pStyle w:val="NoSpacing"/>
        <w:rPr>
          <w:rFonts w:ascii="Arial" w:hAnsi="Arial" w:cs="Arial"/>
        </w:rPr>
      </w:pPr>
      <w:r w:rsidRPr="00D13A00">
        <w:rPr>
          <w:rFonts w:ascii="Arial" w:hAnsi="Arial" w:cs="Arial"/>
        </w:rPr>
        <w:t xml:space="preserve">This </w:t>
      </w:r>
      <w:r>
        <w:rPr>
          <w:rFonts w:ascii="Arial" w:hAnsi="Arial" w:cs="Arial"/>
        </w:rPr>
        <w:t>document</w:t>
      </w:r>
      <w:r w:rsidRPr="00D13A00">
        <w:rPr>
          <w:rFonts w:ascii="Arial" w:hAnsi="Arial" w:cs="Arial"/>
        </w:rPr>
        <w:t xml:space="preserve"> is designed to </w:t>
      </w:r>
      <w:r>
        <w:rPr>
          <w:rFonts w:ascii="Arial" w:hAnsi="Arial" w:cs="Arial"/>
        </w:rPr>
        <w:t xml:space="preserve">give guidance on the self-assessment process to be used to determine an operation’s status on the </w:t>
      </w:r>
      <w:r w:rsidR="002619D4">
        <w:rPr>
          <w:rFonts w:ascii="Arial" w:hAnsi="Arial" w:cs="Arial"/>
        </w:rPr>
        <w:t>Greenhouse Gas (GHG)</w:t>
      </w:r>
      <w:r w:rsidR="002619D4" w:rsidRPr="00D13A00">
        <w:rPr>
          <w:rFonts w:ascii="Arial" w:hAnsi="Arial" w:cs="Arial"/>
        </w:rPr>
        <w:t xml:space="preserve"> </w:t>
      </w:r>
      <w:r w:rsidR="002619D4">
        <w:rPr>
          <w:rFonts w:ascii="Arial" w:hAnsi="Arial" w:cs="Arial"/>
        </w:rPr>
        <w:t>emissions</w:t>
      </w:r>
      <w:r>
        <w:rPr>
          <w:rFonts w:ascii="Arial" w:hAnsi="Arial" w:cs="Arial"/>
        </w:rPr>
        <w:t xml:space="preserve"> Maturity Framework. </w:t>
      </w:r>
    </w:p>
    <w:p w14:paraId="3C0FDA4D" w14:textId="77777777" w:rsidR="00761D7D" w:rsidRDefault="00761D7D" w:rsidP="00761D7D">
      <w:pPr>
        <w:pStyle w:val="NoSpacing"/>
        <w:rPr>
          <w:rFonts w:ascii="Arial" w:hAnsi="Arial" w:cs="Arial"/>
        </w:rPr>
      </w:pPr>
    </w:p>
    <w:p w14:paraId="47369A4F" w14:textId="77777777" w:rsidR="00761D7D" w:rsidRDefault="00761D7D" w:rsidP="00761D7D">
      <w:pPr>
        <w:pStyle w:val="NoSpacing"/>
        <w:rPr>
          <w:rFonts w:ascii="Arial" w:hAnsi="Arial" w:cs="Arial"/>
        </w:rPr>
      </w:pPr>
    </w:p>
    <w:p w14:paraId="14CA967A" w14:textId="05C2F8AB" w:rsidR="00761D7D" w:rsidRPr="00645CEA" w:rsidRDefault="002619D4" w:rsidP="00761D7D">
      <w:pPr>
        <w:pStyle w:val="NoSpacing"/>
        <w:rPr>
          <w:rFonts w:ascii="Arial" w:hAnsi="Arial" w:cs="Arial"/>
          <w:b/>
          <w:bCs/>
        </w:rPr>
      </w:pPr>
      <w:r>
        <w:rPr>
          <w:rFonts w:ascii="Arial" w:hAnsi="Arial" w:cs="Arial"/>
          <w:b/>
          <w:bCs/>
          <w:color w:val="C00000"/>
        </w:rPr>
        <w:t>GREENHOUSE GAS EMISSIONS</w:t>
      </w:r>
      <w:r w:rsidR="00761D7D" w:rsidRPr="00834B0F">
        <w:rPr>
          <w:rFonts w:ascii="Arial" w:hAnsi="Arial" w:cs="Arial"/>
          <w:b/>
          <w:bCs/>
          <w:color w:val="C00000"/>
        </w:rPr>
        <w:t xml:space="preserve"> FOR 2025 – GUIDING PRINCIPLES</w:t>
      </w:r>
    </w:p>
    <w:p w14:paraId="3AFB8EA0" w14:textId="77777777" w:rsidR="00761D7D" w:rsidRDefault="00761D7D" w:rsidP="00761D7D">
      <w:pPr>
        <w:pStyle w:val="NoSpacing"/>
        <w:rPr>
          <w:rFonts w:ascii="Arial" w:hAnsi="Arial" w:cs="Arial"/>
        </w:rPr>
      </w:pPr>
    </w:p>
    <w:p w14:paraId="5F9B74D4" w14:textId="77777777" w:rsidR="00761D7D" w:rsidRDefault="00761D7D" w:rsidP="00761D7D">
      <w:pPr>
        <w:pStyle w:val="NoSpacing"/>
        <w:rPr>
          <w:rFonts w:ascii="Arial" w:hAnsi="Arial" w:cs="Arial"/>
        </w:rPr>
      </w:pPr>
      <w:r w:rsidRPr="00645CEA">
        <w:rPr>
          <w:rFonts w:ascii="Arial" w:hAnsi="Arial" w:cs="Arial"/>
          <w:b/>
          <w:bCs/>
        </w:rPr>
        <w:t>Intent</w:t>
      </w:r>
      <w:r w:rsidRPr="00645CEA">
        <w:rPr>
          <w:rFonts w:ascii="Arial" w:hAnsi="Arial" w:cs="Arial"/>
        </w:rPr>
        <w:t xml:space="preserve"> </w:t>
      </w:r>
      <w:r w:rsidRPr="00CD10BD">
        <w:rPr>
          <w:rFonts w:ascii="Arial" w:hAnsi="Arial" w:cs="Arial"/>
          <w:b/>
        </w:rPr>
        <w:t>of the Maturity Model</w:t>
      </w:r>
    </w:p>
    <w:p w14:paraId="69DDC7A6" w14:textId="6DF74710" w:rsidR="00761D7D" w:rsidRPr="00FF7393" w:rsidRDefault="00761D7D" w:rsidP="00761D7D">
      <w:pPr>
        <w:pStyle w:val="NoSpacing"/>
        <w:rPr>
          <w:rFonts w:ascii="Arial" w:hAnsi="Arial" w:cs="Arial"/>
        </w:rPr>
      </w:pPr>
      <w:r w:rsidRPr="00FF7393">
        <w:rPr>
          <w:rFonts w:ascii="Arial" w:hAnsi="Arial" w:cs="Arial"/>
        </w:rPr>
        <w:t xml:space="preserve">The intent of the Maturity Model is to Map, Motivate and Measure the intended status and journey for </w:t>
      </w:r>
      <w:r w:rsidR="002619D4">
        <w:rPr>
          <w:rFonts w:ascii="Arial" w:hAnsi="Arial" w:cs="Arial"/>
        </w:rPr>
        <w:t xml:space="preserve">Greenhouse Gas </w:t>
      </w:r>
      <w:r>
        <w:rPr>
          <w:rFonts w:ascii="Arial" w:hAnsi="Arial" w:cs="Arial"/>
        </w:rPr>
        <w:t>(</w:t>
      </w:r>
      <w:r w:rsidR="002619D4">
        <w:rPr>
          <w:rFonts w:ascii="Arial" w:hAnsi="Arial" w:cs="Arial"/>
        </w:rPr>
        <w:t>GHG</w:t>
      </w:r>
      <w:r>
        <w:rPr>
          <w:rFonts w:ascii="Arial" w:hAnsi="Arial" w:cs="Arial"/>
        </w:rPr>
        <w:t>)</w:t>
      </w:r>
      <w:r w:rsidR="00710D92">
        <w:rPr>
          <w:rFonts w:ascii="Arial" w:hAnsi="Arial" w:cs="Arial"/>
        </w:rPr>
        <w:t xml:space="preserve"> emissions</w:t>
      </w:r>
      <w:r>
        <w:rPr>
          <w:rFonts w:ascii="Arial" w:hAnsi="Arial" w:cs="Arial"/>
        </w:rPr>
        <w:t xml:space="preserve"> </w:t>
      </w:r>
      <w:r w:rsidRPr="00FF7393">
        <w:rPr>
          <w:rFonts w:ascii="Arial" w:hAnsi="Arial" w:cs="Arial"/>
        </w:rPr>
        <w:t xml:space="preserve">Maturity.  In addition, it will drive conversation amongst industry stakeholders to converge thinking, decision making and actions for the most effective use of technology to </w:t>
      </w:r>
      <w:r w:rsidR="002619D4" w:rsidRPr="00D94C22">
        <w:rPr>
          <w:rFonts w:ascii="Arial" w:hAnsi="Arial" w:cs="Arial"/>
        </w:rPr>
        <w:t>for eliminating greenhouse gas (GHG) emissions from surface mining fleet by 2040</w:t>
      </w:r>
      <w:r w:rsidR="00C716DE" w:rsidRPr="00C5758A">
        <w:rPr>
          <w:rFonts w:ascii="Arial" w:hAnsi="Arial" w:cs="Arial"/>
        </w:rPr>
        <w:t>.</w:t>
      </w:r>
      <w:r w:rsidRPr="00FF7393">
        <w:rPr>
          <w:rFonts w:ascii="Arial" w:hAnsi="Arial" w:cs="Arial"/>
        </w:rPr>
        <w:t xml:space="preserve"> Key intended outcomes include:</w:t>
      </w:r>
    </w:p>
    <w:p w14:paraId="7C4114F3" w14:textId="77777777" w:rsidR="00761D7D" w:rsidRPr="00FF7393" w:rsidRDefault="00761D7D" w:rsidP="00761D7D">
      <w:pPr>
        <w:pStyle w:val="NoSpacing"/>
        <w:rPr>
          <w:rFonts w:ascii="Arial" w:hAnsi="Arial" w:cs="Arial"/>
        </w:rPr>
      </w:pPr>
      <w:r w:rsidRPr="00FF7393">
        <w:rPr>
          <w:rFonts w:ascii="Arial" w:hAnsi="Arial" w:cs="Arial"/>
        </w:rPr>
        <w:t xml:space="preserve"> </w:t>
      </w:r>
    </w:p>
    <w:p w14:paraId="67CDB2D3" w14:textId="77777777" w:rsidR="00761D7D" w:rsidRPr="00FF7393" w:rsidRDefault="00761D7D" w:rsidP="00761D7D">
      <w:pPr>
        <w:pStyle w:val="NoSpacing"/>
        <w:numPr>
          <w:ilvl w:val="0"/>
          <w:numId w:val="2"/>
        </w:numPr>
        <w:rPr>
          <w:rFonts w:ascii="Arial" w:hAnsi="Arial" w:cs="Arial"/>
        </w:rPr>
      </w:pPr>
      <w:r w:rsidRPr="00FF7393">
        <w:rPr>
          <w:rFonts w:ascii="Arial" w:hAnsi="Arial" w:cs="Arial"/>
        </w:rPr>
        <w:t>Enabling member companies to move at their own, industry informed, pace.</w:t>
      </w:r>
    </w:p>
    <w:p w14:paraId="59522EEE" w14:textId="77777777" w:rsidR="00761D7D" w:rsidRPr="00FF7393" w:rsidRDefault="00761D7D" w:rsidP="00761D7D">
      <w:pPr>
        <w:pStyle w:val="NoSpacing"/>
        <w:numPr>
          <w:ilvl w:val="0"/>
          <w:numId w:val="2"/>
        </w:numPr>
        <w:rPr>
          <w:rFonts w:ascii="Arial" w:hAnsi="Arial" w:cs="Arial"/>
        </w:rPr>
      </w:pPr>
      <w:r w:rsidRPr="00FF7393">
        <w:rPr>
          <w:rFonts w:ascii="Arial" w:hAnsi="Arial" w:cs="Arial"/>
        </w:rPr>
        <w:t>Providing a visual tool to assess progress at a site, company and industry level.</w:t>
      </w:r>
    </w:p>
    <w:p w14:paraId="40DF37FA" w14:textId="77777777" w:rsidR="00761D7D" w:rsidRPr="00FF7393" w:rsidRDefault="00761D7D" w:rsidP="00761D7D">
      <w:pPr>
        <w:pStyle w:val="NoSpacing"/>
        <w:numPr>
          <w:ilvl w:val="0"/>
          <w:numId w:val="2"/>
        </w:numPr>
        <w:rPr>
          <w:rFonts w:ascii="Arial" w:hAnsi="Arial" w:cs="Arial"/>
        </w:rPr>
      </w:pPr>
      <w:r w:rsidRPr="00FF7393">
        <w:rPr>
          <w:rFonts w:ascii="Arial" w:hAnsi="Arial" w:cs="Arial"/>
        </w:rPr>
        <w:t>Outlining an industry landscape on solutions already available or in development.</w:t>
      </w:r>
    </w:p>
    <w:p w14:paraId="4E7351A7" w14:textId="77777777" w:rsidR="00761D7D" w:rsidRPr="00FF7393" w:rsidRDefault="00761D7D" w:rsidP="00761D7D">
      <w:pPr>
        <w:pStyle w:val="NoSpacing"/>
        <w:numPr>
          <w:ilvl w:val="0"/>
          <w:numId w:val="2"/>
        </w:numPr>
        <w:rPr>
          <w:rFonts w:ascii="Arial" w:hAnsi="Arial" w:cs="Arial"/>
        </w:rPr>
      </w:pPr>
      <w:r w:rsidRPr="00FF7393">
        <w:rPr>
          <w:rFonts w:ascii="Arial" w:hAnsi="Arial" w:cs="Arial"/>
        </w:rPr>
        <w:t>Providing clear industry direction for OEMs and 3rd party innovation development.</w:t>
      </w:r>
    </w:p>
    <w:p w14:paraId="53513A21" w14:textId="34E18BF2" w:rsidR="003C7547" w:rsidRDefault="00761D7D" w:rsidP="003C7547">
      <w:pPr>
        <w:pStyle w:val="NoSpacing"/>
        <w:numPr>
          <w:ilvl w:val="0"/>
          <w:numId w:val="2"/>
        </w:numPr>
        <w:rPr>
          <w:rFonts w:ascii="Arial" w:hAnsi="Arial" w:cs="Arial"/>
        </w:rPr>
      </w:pPr>
      <w:r w:rsidRPr="00FF7393">
        <w:rPr>
          <w:rFonts w:ascii="Arial" w:hAnsi="Arial" w:cs="Arial"/>
        </w:rPr>
        <w:t>Enabling industry leaders to shift towards the ambition quickly (first adopters), bringing along fast followers and ultimately a collective industry shift.</w:t>
      </w:r>
    </w:p>
    <w:p w14:paraId="4BC28A78" w14:textId="3D817D1D" w:rsidR="003C7547" w:rsidRDefault="003C7547" w:rsidP="003C7547">
      <w:pPr>
        <w:pStyle w:val="NoSpacing"/>
        <w:rPr>
          <w:rFonts w:ascii="Arial" w:hAnsi="Arial" w:cs="Arial"/>
        </w:rPr>
      </w:pPr>
    </w:p>
    <w:p w14:paraId="2192C7E4" w14:textId="77777777" w:rsidR="003C7547" w:rsidRDefault="003C7547" w:rsidP="003C7547">
      <w:pPr>
        <w:pStyle w:val="NoSpacing"/>
        <w:jc w:val="both"/>
        <w:rPr>
          <w:rFonts w:ascii="Arial" w:hAnsi="Arial" w:cs="Arial"/>
        </w:rPr>
      </w:pPr>
      <w:r>
        <w:rPr>
          <w:rFonts w:ascii="Arial" w:hAnsi="Arial" w:cs="Arial"/>
        </w:rPr>
        <w:t>The following is included / excluded in the scope.</w:t>
      </w:r>
    </w:p>
    <w:p w14:paraId="170B2FFA" w14:textId="74A5BD61" w:rsidR="003C7547" w:rsidRDefault="003C7547" w:rsidP="003C7547">
      <w:pPr>
        <w:pStyle w:val="NoSpacing"/>
        <w:numPr>
          <w:ilvl w:val="0"/>
          <w:numId w:val="1"/>
        </w:numPr>
        <w:jc w:val="both"/>
        <w:rPr>
          <w:rFonts w:ascii="Arial" w:hAnsi="Arial" w:cs="Arial"/>
          <w:lang w:val="en-GB"/>
        </w:rPr>
      </w:pPr>
      <w:r>
        <w:rPr>
          <w:rFonts w:ascii="Arial" w:hAnsi="Arial" w:cs="Arial"/>
          <w:bCs/>
        </w:rPr>
        <w:t>In scope –</w:t>
      </w:r>
      <w:r>
        <w:rPr>
          <w:rFonts w:ascii="Arial" w:hAnsi="Arial" w:cs="Arial"/>
        </w:rPr>
        <w:t xml:space="preserve"> </w:t>
      </w:r>
      <w:r w:rsidRPr="00D94C22">
        <w:rPr>
          <w:rFonts w:ascii="Arial" w:hAnsi="Arial" w:cs="Arial"/>
        </w:rPr>
        <w:t xml:space="preserve">all surface mining </w:t>
      </w:r>
      <w:r>
        <w:rPr>
          <w:rFonts w:ascii="Arial" w:hAnsi="Arial" w:cs="Arial"/>
        </w:rPr>
        <w:t>H</w:t>
      </w:r>
      <w:r w:rsidRPr="00D94C22">
        <w:rPr>
          <w:rFonts w:ascii="Arial" w:hAnsi="Arial" w:cs="Arial"/>
        </w:rPr>
        <w:t xml:space="preserve">eavy </w:t>
      </w:r>
      <w:r>
        <w:rPr>
          <w:rFonts w:ascii="Arial" w:hAnsi="Arial" w:cs="Arial"/>
        </w:rPr>
        <w:t>M</w:t>
      </w:r>
      <w:r w:rsidRPr="00D94C22">
        <w:rPr>
          <w:rFonts w:ascii="Arial" w:hAnsi="Arial" w:cs="Arial"/>
        </w:rPr>
        <w:t xml:space="preserve">obile </w:t>
      </w:r>
      <w:r>
        <w:rPr>
          <w:rFonts w:ascii="Arial" w:hAnsi="Arial" w:cs="Arial"/>
        </w:rPr>
        <w:t>E</w:t>
      </w:r>
      <w:r w:rsidRPr="00D94C22">
        <w:rPr>
          <w:rFonts w:ascii="Arial" w:hAnsi="Arial" w:cs="Arial"/>
        </w:rPr>
        <w:t>quipment (HME)</w:t>
      </w:r>
      <w:r>
        <w:rPr>
          <w:rFonts w:ascii="Arial" w:hAnsi="Arial" w:cs="Arial"/>
        </w:rPr>
        <w:t xml:space="preserve">. </w:t>
      </w:r>
    </w:p>
    <w:p w14:paraId="233C3B80" w14:textId="7DB93083" w:rsidR="003C7547" w:rsidRPr="00E847D3" w:rsidRDefault="003C7547" w:rsidP="003C7547">
      <w:pPr>
        <w:pStyle w:val="NoSpacing"/>
        <w:numPr>
          <w:ilvl w:val="0"/>
          <w:numId w:val="1"/>
        </w:numPr>
        <w:jc w:val="both"/>
        <w:rPr>
          <w:rFonts w:ascii="Arial" w:hAnsi="Arial" w:cs="Arial"/>
          <w:lang w:val="en-GB"/>
        </w:rPr>
      </w:pPr>
      <w:r>
        <w:rPr>
          <w:rFonts w:ascii="Arial" w:hAnsi="Arial" w:cs="Arial"/>
          <w:bCs/>
        </w:rPr>
        <w:t xml:space="preserve">Out of scope - </w:t>
      </w:r>
      <w:r w:rsidRPr="00D94C22">
        <w:rPr>
          <w:rFonts w:ascii="Arial" w:hAnsi="Arial" w:cs="Arial"/>
        </w:rPr>
        <w:t>non</w:t>
      </w:r>
      <w:r>
        <w:rPr>
          <w:rFonts w:ascii="Arial" w:hAnsi="Arial" w:cs="Arial"/>
        </w:rPr>
        <w:t>-fleet alternatives</w:t>
      </w:r>
      <w:r w:rsidRPr="00E847D3">
        <w:rPr>
          <w:rFonts w:ascii="Arial" w:hAnsi="Arial" w:cs="Arial"/>
        </w:rPr>
        <w:t>.</w:t>
      </w:r>
    </w:p>
    <w:p w14:paraId="1D3E3017" w14:textId="4CA27E29" w:rsidR="003C7547" w:rsidRDefault="003C7547" w:rsidP="003C7547">
      <w:pPr>
        <w:pStyle w:val="NoSpacing"/>
        <w:rPr>
          <w:rFonts w:ascii="Arial" w:hAnsi="Arial" w:cs="Arial"/>
        </w:rPr>
      </w:pPr>
    </w:p>
    <w:p w14:paraId="78825EAC" w14:textId="1D572588" w:rsidR="003C7547" w:rsidRDefault="003C7547" w:rsidP="003C7547">
      <w:pPr>
        <w:pStyle w:val="NoSpacing"/>
        <w:jc w:val="both"/>
        <w:rPr>
          <w:rFonts w:ascii="Arial" w:hAnsi="Arial" w:cs="Arial"/>
        </w:rPr>
      </w:pPr>
      <w:r>
        <w:rPr>
          <w:rFonts w:ascii="Arial" w:hAnsi="Arial" w:cs="Arial"/>
        </w:rPr>
        <w:t xml:space="preserve">The self-assessment only requires you to complete the current state of a site/mine. It will be beneficial for you to plot your desired state to understand where you are, where you want to be and to determine what the gap (next steps) is between these two. For the identified gap between current state and desired state, reference can be made to the </w:t>
      </w:r>
      <w:hyperlink r:id="rId7" w:history="1">
        <w:r w:rsidRPr="006368DB">
          <w:rPr>
            <w:rStyle w:val="Hyperlink"/>
            <w:rFonts w:ascii="Arial" w:hAnsi="Arial" w:cs="Arial"/>
          </w:rPr>
          <w:t>ICSV Knowledge Hub</w:t>
        </w:r>
      </w:hyperlink>
      <w:r>
        <w:rPr>
          <w:rFonts w:ascii="Arial" w:hAnsi="Arial" w:cs="Arial"/>
        </w:rPr>
        <w:t xml:space="preserve"> on case studies and lessons learnt from other operations.</w:t>
      </w:r>
    </w:p>
    <w:p w14:paraId="3C76EE7C" w14:textId="77777777" w:rsidR="003C7547" w:rsidRDefault="003C7547" w:rsidP="003C7547">
      <w:pPr>
        <w:pStyle w:val="NoSpacing"/>
        <w:jc w:val="both"/>
        <w:rPr>
          <w:rFonts w:ascii="Arial" w:hAnsi="Arial" w:cs="Arial"/>
        </w:rPr>
      </w:pPr>
    </w:p>
    <w:p w14:paraId="39A7EA95" w14:textId="77777777" w:rsidR="003C7547" w:rsidRDefault="003C7547" w:rsidP="003C7547">
      <w:pPr>
        <w:pStyle w:val="NoSpacing"/>
        <w:jc w:val="both"/>
        <w:rPr>
          <w:rFonts w:ascii="Arial" w:hAnsi="Arial" w:cs="Arial"/>
        </w:rPr>
      </w:pPr>
      <w:r>
        <w:rPr>
          <w:rFonts w:ascii="Arial" w:hAnsi="Arial" w:cs="Arial"/>
        </w:rPr>
        <w:t>The completed self-assessments will be collated and analyzed by the ICMM. Aggregated results will be distributed by ICMM among ICSV participants and a one-pager summary will be published in the ICSV Knowledge hub. Results of individual site / mines will be collated by:</w:t>
      </w:r>
    </w:p>
    <w:p w14:paraId="79DF204E" w14:textId="77777777" w:rsidR="003C7547" w:rsidRDefault="003C7547" w:rsidP="003C7547">
      <w:pPr>
        <w:pStyle w:val="NoSpacing"/>
        <w:numPr>
          <w:ilvl w:val="0"/>
          <w:numId w:val="4"/>
        </w:numPr>
        <w:ind w:left="720"/>
        <w:jc w:val="both"/>
        <w:rPr>
          <w:rFonts w:ascii="Arial" w:hAnsi="Arial" w:cs="Arial"/>
        </w:rPr>
      </w:pPr>
      <w:r>
        <w:rPr>
          <w:rFonts w:ascii="Arial" w:hAnsi="Arial" w:cs="Arial"/>
        </w:rPr>
        <w:t>Commodity</w:t>
      </w:r>
    </w:p>
    <w:p w14:paraId="7FE749CB" w14:textId="77777777" w:rsidR="003C7547" w:rsidRDefault="003C7547" w:rsidP="003C7547">
      <w:pPr>
        <w:pStyle w:val="NoSpacing"/>
        <w:numPr>
          <w:ilvl w:val="0"/>
          <w:numId w:val="4"/>
        </w:numPr>
        <w:ind w:left="720"/>
        <w:jc w:val="both"/>
        <w:rPr>
          <w:rFonts w:ascii="Arial" w:hAnsi="Arial" w:cs="Arial"/>
        </w:rPr>
      </w:pPr>
      <w:r>
        <w:rPr>
          <w:rFonts w:ascii="Arial" w:hAnsi="Arial" w:cs="Arial"/>
        </w:rPr>
        <w:t>Region</w:t>
      </w:r>
    </w:p>
    <w:p w14:paraId="10CECABB" w14:textId="0D205104" w:rsidR="003C7547" w:rsidRDefault="003C7547" w:rsidP="003C7547">
      <w:pPr>
        <w:pStyle w:val="NoSpacing"/>
        <w:rPr>
          <w:rFonts w:ascii="Arial" w:hAnsi="Arial" w:cs="Arial"/>
        </w:rPr>
      </w:pPr>
    </w:p>
    <w:p w14:paraId="79F85F6A" w14:textId="77777777" w:rsidR="003D2ABE" w:rsidRDefault="003D2ABE">
      <w:pPr>
        <w:rPr>
          <w:rFonts w:ascii="Arial" w:hAnsi="Arial" w:cs="Arial"/>
          <w:b/>
          <w:bCs/>
          <w:color w:val="C00000"/>
          <w:lang w:val="en-US"/>
        </w:rPr>
      </w:pPr>
      <w:r>
        <w:rPr>
          <w:rFonts w:ascii="Arial" w:hAnsi="Arial" w:cs="Arial"/>
          <w:b/>
          <w:bCs/>
          <w:color w:val="C00000"/>
        </w:rPr>
        <w:br w:type="page"/>
      </w:r>
    </w:p>
    <w:p w14:paraId="2BD0B5CF" w14:textId="63C0E404" w:rsidR="003C7547" w:rsidRDefault="003C7547" w:rsidP="003C7547">
      <w:pPr>
        <w:pStyle w:val="NoSpacing"/>
        <w:rPr>
          <w:rFonts w:ascii="Arial" w:hAnsi="Arial" w:cs="Arial"/>
          <w:b/>
          <w:bCs/>
          <w:color w:val="C00000"/>
        </w:rPr>
      </w:pPr>
      <w:r w:rsidRPr="003C7547">
        <w:rPr>
          <w:rFonts w:ascii="Arial" w:hAnsi="Arial" w:cs="Arial"/>
          <w:b/>
          <w:bCs/>
          <w:color w:val="C00000"/>
        </w:rPr>
        <w:lastRenderedPageBreak/>
        <w:t>Greenhouse Gas Emissions</w:t>
      </w:r>
    </w:p>
    <w:p w14:paraId="6F5402A4" w14:textId="145D2FE4" w:rsidR="005357C3" w:rsidRDefault="005357C3" w:rsidP="005357C3">
      <w:pPr>
        <w:pStyle w:val="NoSpacing"/>
        <w:rPr>
          <w:rFonts w:ascii="Arial" w:hAnsi="Arial" w:cs="Arial"/>
        </w:rPr>
      </w:pPr>
      <w:r>
        <w:rPr>
          <w:rFonts w:ascii="Arial" w:hAnsi="Arial" w:cs="Arial"/>
        </w:rPr>
        <w:t xml:space="preserve">Solutions identified by the WG as appropriate to achieve the </w:t>
      </w:r>
      <w:r>
        <w:rPr>
          <w:rFonts w:ascii="Arial" w:hAnsi="Arial" w:cs="Arial"/>
        </w:rPr>
        <w:t>GHG</w:t>
      </w:r>
      <w:r>
        <w:rPr>
          <w:rFonts w:ascii="Arial" w:hAnsi="Arial" w:cs="Arial"/>
        </w:rPr>
        <w:t xml:space="preserve"> ambition have been distributed across the different levels of the maturity framework according to their impact</w:t>
      </w:r>
      <w:r w:rsidR="0034217C">
        <w:rPr>
          <w:rFonts w:ascii="Arial" w:hAnsi="Arial" w:cs="Arial"/>
        </w:rPr>
        <w:t>.</w:t>
      </w:r>
      <w:r>
        <w:rPr>
          <w:rFonts w:ascii="Arial" w:hAnsi="Arial" w:cs="Arial"/>
        </w:rPr>
        <w:t xml:space="preserve"> </w:t>
      </w:r>
      <w:r>
        <w:rPr>
          <w:rFonts w:ascii="Arial" w:hAnsi="Arial" w:cs="Arial"/>
        </w:rPr>
        <w:t xml:space="preserve"> These include:</w:t>
      </w:r>
    </w:p>
    <w:p w14:paraId="76071FBA" w14:textId="77777777" w:rsidR="003D2ABE" w:rsidRDefault="003D2ABE" w:rsidP="003D2ABE">
      <w:pPr>
        <w:pStyle w:val="NoSpacing"/>
        <w:rPr>
          <w:rFonts w:ascii="Arial" w:hAnsi="Arial" w:cs="Arial"/>
        </w:rPr>
      </w:pPr>
    </w:p>
    <w:p w14:paraId="0732AF57" w14:textId="77777777" w:rsidR="0034217C" w:rsidRDefault="0034217C" w:rsidP="0034217C">
      <w:pPr>
        <w:pStyle w:val="NoSpacing"/>
        <w:keepNext/>
        <w:numPr>
          <w:ilvl w:val="0"/>
          <w:numId w:val="13"/>
        </w:numPr>
        <w:ind w:left="714" w:hanging="357"/>
        <w:rPr>
          <w:rFonts w:ascii="Arial" w:hAnsi="Arial" w:cs="Arial"/>
        </w:rPr>
      </w:pPr>
      <w:r>
        <w:rPr>
          <w:rFonts w:ascii="Arial" w:hAnsi="Arial" w:cs="Arial"/>
          <w:b/>
          <w:bCs/>
        </w:rPr>
        <w:t>Mine design</w:t>
      </w:r>
    </w:p>
    <w:p w14:paraId="3E7D62AA" w14:textId="77777777" w:rsidR="0034217C" w:rsidRDefault="0034217C" w:rsidP="0034217C">
      <w:pPr>
        <w:pStyle w:val="NoSpacing"/>
        <w:keepNext/>
        <w:numPr>
          <w:ilvl w:val="1"/>
          <w:numId w:val="13"/>
        </w:numPr>
        <w:ind w:left="1434" w:hanging="357"/>
        <w:rPr>
          <w:rFonts w:ascii="Arial" w:hAnsi="Arial" w:cs="Arial"/>
        </w:rPr>
      </w:pPr>
      <w:r>
        <w:rPr>
          <w:rFonts w:ascii="Arial" w:hAnsi="Arial" w:cs="Arial"/>
          <w:bCs/>
        </w:rPr>
        <w:t>Charging / Fueling Infrastructure</w:t>
      </w:r>
    </w:p>
    <w:p w14:paraId="6B3EE73A" w14:textId="77777777" w:rsidR="0034217C" w:rsidRDefault="0034217C" w:rsidP="0034217C">
      <w:pPr>
        <w:pStyle w:val="NoSpacing"/>
        <w:keepNext/>
        <w:numPr>
          <w:ilvl w:val="1"/>
          <w:numId w:val="13"/>
        </w:numPr>
        <w:ind w:left="1434" w:hanging="357"/>
        <w:rPr>
          <w:rFonts w:ascii="Arial" w:hAnsi="Arial" w:cs="Arial"/>
        </w:rPr>
      </w:pPr>
      <w:r>
        <w:rPr>
          <w:rFonts w:ascii="Arial" w:hAnsi="Arial" w:cs="Arial"/>
          <w:bCs/>
        </w:rPr>
        <w:t>Grade-ability changes</w:t>
      </w:r>
    </w:p>
    <w:p w14:paraId="6739833F" w14:textId="77777777" w:rsidR="0034217C" w:rsidRDefault="0034217C" w:rsidP="0034217C">
      <w:pPr>
        <w:pStyle w:val="NoSpacing"/>
        <w:keepNext/>
        <w:numPr>
          <w:ilvl w:val="1"/>
          <w:numId w:val="13"/>
        </w:numPr>
        <w:ind w:left="1434" w:hanging="357"/>
        <w:rPr>
          <w:rFonts w:ascii="Arial" w:hAnsi="Arial" w:cs="Arial"/>
        </w:rPr>
      </w:pPr>
      <w:r>
        <w:rPr>
          <w:rFonts w:ascii="Arial" w:hAnsi="Arial" w:cs="Arial"/>
          <w:bCs/>
        </w:rPr>
        <w:t>Road width Impact (Trolley / Truck Size – Maneuverability)</w:t>
      </w:r>
    </w:p>
    <w:p w14:paraId="246CE660" w14:textId="77777777" w:rsidR="0034217C" w:rsidRDefault="0034217C" w:rsidP="0034217C">
      <w:pPr>
        <w:pStyle w:val="NoSpacing"/>
        <w:numPr>
          <w:ilvl w:val="1"/>
          <w:numId w:val="13"/>
        </w:numPr>
        <w:rPr>
          <w:rFonts w:ascii="Arial" w:hAnsi="Arial" w:cs="Arial"/>
        </w:rPr>
      </w:pPr>
      <w:r>
        <w:rPr>
          <w:rFonts w:ascii="Arial" w:hAnsi="Arial" w:cs="Arial"/>
          <w:bCs/>
        </w:rPr>
        <w:t>Electrical Infrastructure</w:t>
      </w:r>
      <w:r>
        <w:rPr>
          <w:rFonts w:ascii="Arial" w:hAnsi="Arial" w:cs="Arial"/>
          <w:b/>
          <w:bCs/>
        </w:rPr>
        <w:t xml:space="preserve"> </w:t>
      </w:r>
    </w:p>
    <w:p w14:paraId="00CEA63A" w14:textId="77777777" w:rsidR="0034217C" w:rsidRDefault="0034217C" w:rsidP="0034217C">
      <w:pPr>
        <w:pStyle w:val="NoSpacing"/>
        <w:numPr>
          <w:ilvl w:val="1"/>
          <w:numId w:val="13"/>
        </w:numPr>
        <w:rPr>
          <w:rFonts w:ascii="Arial" w:hAnsi="Arial" w:cs="Arial"/>
        </w:rPr>
      </w:pPr>
      <w:r>
        <w:rPr>
          <w:rFonts w:ascii="Arial" w:hAnsi="Arial" w:cs="Arial"/>
        </w:rPr>
        <w:t>Mining sequence implications</w:t>
      </w:r>
    </w:p>
    <w:p w14:paraId="6C158845" w14:textId="77777777" w:rsidR="0034217C" w:rsidRDefault="0034217C" w:rsidP="0034217C">
      <w:pPr>
        <w:pStyle w:val="NoSpacing"/>
        <w:keepNext/>
        <w:numPr>
          <w:ilvl w:val="0"/>
          <w:numId w:val="13"/>
        </w:numPr>
        <w:ind w:left="714" w:hanging="357"/>
        <w:rPr>
          <w:rFonts w:ascii="Arial" w:hAnsi="Arial" w:cs="Arial"/>
        </w:rPr>
      </w:pPr>
      <w:r>
        <w:rPr>
          <w:rFonts w:ascii="Arial" w:hAnsi="Arial" w:cs="Arial"/>
          <w:b/>
          <w:bCs/>
        </w:rPr>
        <w:t>Fleet Management</w:t>
      </w:r>
    </w:p>
    <w:p w14:paraId="1119B4EF" w14:textId="77777777" w:rsidR="0034217C" w:rsidRDefault="0034217C" w:rsidP="0034217C">
      <w:pPr>
        <w:pStyle w:val="NoSpacing"/>
        <w:keepNext/>
        <w:numPr>
          <w:ilvl w:val="1"/>
          <w:numId w:val="13"/>
        </w:numPr>
        <w:ind w:left="1434" w:hanging="357"/>
        <w:rPr>
          <w:rFonts w:ascii="Arial" w:hAnsi="Arial" w:cs="Arial"/>
        </w:rPr>
      </w:pPr>
      <w:r>
        <w:rPr>
          <w:rFonts w:ascii="Arial" w:hAnsi="Arial" w:cs="Arial"/>
          <w:bCs/>
        </w:rPr>
        <w:t>Green field (new mine)</w:t>
      </w:r>
    </w:p>
    <w:p w14:paraId="223EDDAA" w14:textId="77777777" w:rsidR="0034217C" w:rsidRDefault="0034217C" w:rsidP="0034217C">
      <w:pPr>
        <w:pStyle w:val="NoSpacing"/>
        <w:keepNext/>
        <w:numPr>
          <w:ilvl w:val="1"/>
          <w:numId w:val="13"/>
        </w:numPr>
        <w:ind w:left="1434" w:hanging="357"/>
        <w:rPr>
          <w:rFonts w:ascii="Arial" w:hAnsi="Arial" w:cs="Arial"/>
        </w:rPr>
      </w:pPr>
      <w:r>
        <w:rPr>
          <w:rFonts w:ascii="Arial" w:hAnsi="Arial" w:cs="Arial"/>
          <w:bCs/>
        </w:rPr>
        <w:t>Brown field (existing mine) – mix technology fleets</w:t>
      </w:r>
    </w:p>
    <w:p w14:paraId="3A840C72" w14:textId="77777777" w:rsidR="0034217C" w:rsidRDefault="0034217C" w:rsidP="0034217C">
      <w:pPr>
        <w:pStyle w:val="NoSpacing"/>
        <w:keepNext/>
        <w:numPr>
          <w:ilvl w:val="1"/>
          <w:numId w:val="13"/>
        </w:numPr>
        <w:ind w:left="1434" w:hanging="357"/>
        <w:rPr>
          <w:rFonts w:ascii="Arial" w:hAnsi="Arial" w:cs="Arial"/>
        </w:rPr>
      </w:pPr>
      <w:r>
        <w:rPr>
          <w:rFonts w:ascii="Arial" w:hAnsi="Arial" w:cs="Arial"/>
          <w:bCs/>
        </w:rPr>
        <w:t>Site dispatch / control systems</w:t>
      </w:r>
    </w:p>
    <w:p w14:paraId="049FF2CF" w14:textId="2CA46A05" w:rsidR="0034217C" w:rsidRPr="0034217C" w:rsidRDefault="0034217C" w:rsidP="0034217C">
      <w:pPr>
        <w:pStyle w:val="NoSpacing"/>
        <w:keepNext/>
        <w:numPr>
          <w:ilvl w:val="1"/>
          <w:numId w:val="13"/>
        </w:numPr>
        <w:ind w:left="1434" w:hanging="357"/>
        <w:rPr>
          <w:rFonts w:ascii="Arial" w:hAnsi="Arial" w:cs="Arial"/>
        </w:rPr>
      </w:pPr>
      <w:r w:rsidRPr="0034217C">
        <w:rPr>
          <w:rFonts w:ascii="Arial" w:hAnsi="Arial" w:cs="Arial"/>
          <w:bCs/>
        </w:rPr>
        <w:t>Non – HME equipment transition</w:t>
      </w:r>
    </w:p>
    <w:p w14:paraId="6734B1D5" w14:textId="77777777" w:rsidR="0034217C" w:rsidRPr="0034217C" w:rsidRDefault="0034217C" w:rsidP="0034217C">
      <w:pPr>
        <w:pStyle w:val="NoSpacing"/>
        <w:keepNext/>
        <w:ind w:left="714"/>
        <w:rPr>
          <w:rFonts w:ascii="Arial" w:hAnsi="Arial" w:cs="Arial"/>
        </w:rPr>
      </w:pPr>
    </w:p>
    <w:p w14:paraId="69ED03D0" w14:textId="77777777" w:rsidR="0034217C" w:rsidRPr="0034217C" w:rsidRDefault="0034217C" w:rsidP="005357C3">
      <w:pPr>
        <w:pStyle w:val="NoSpacing"/>
        <w:keepNext/>
        <w:numPr>
          <w:ilvl w:val="0"/>
          <w:numId w:val="13"/>
        </w:numPr>
        <w:ind w:left="714" w:hanging="357"/>
        <w:rPr>
          <w:rFonts w:ascii="Arial" w:hAnsi="Arial" w:cs="Arial"/>
        </w:rPr>
      </w:pPr>
      <w:r>
        <w:rPr>
          <w:rFonts w:ascii="Arial" w:hAnsi="Arial" w:cs="Arial"/>
          <w:b/>
          <w:bCs/>
        </w:rPr>
        <w:t>Technology solutions</w:t>
      </w:r>
    </w:p>
    <w:p w14:paraId="08949259" w14:textId="198DA483" w:rsidR="005357C3" w:rsidRDefault="003D2ABE" w:rsidP="0034217C">
      <w:pPr>
        <w:pStyle w:val="NoSpacing"/>
        <w:keepNext/>
        <w:numPr>
          <w:ilvl w:val="1"/>
          <w:numId w:val="13"/>
        </w:numPr>
        <w:rPr>
          <w:rFonts w:ascii="Arial" w:hAnsi="Arial" w:cs="Arial"/>
        </w:rPr>
      </w:pPr>
      <w:r>
        <w:rPr>
          <w:rFonts w:ascii="Arial" w:hAnsi="Arial" w:cs="Arial"/>
          <w:b/>
          <w:bCs/>
        </w:rPr>
        <w:t>Increased adoption of existing technologies</w:t>
      </w:r>
    </w:p>
    <w:p w14:paraId="174786E3" w14:textId="3CE3C1F4" w:rsidR="003D2ABE" w:rsidRPr="005357C3" w:rsidRDefault="003D2ABE" w:rsidP="0034217C">
      <w:pPr>
        <w:pStyle w:val="NoSpacing"/>
        <w:keepNext/>
        <w:ind w:left="1074" w:firstLine="6"/>
        <w:rPr>
          <w:rFonts w:ascii="Arial" w:hAnsi="Arial" w:cs="Arial"/>
        </w:rPr>
      </w:pPr>
      <w:r w:rsidRPr="005357C3">
        <w:rPr>
          <w:rFonts w:ascii="Arial" w:hAnsi="Arial" w:cs="Arial"/>
          <w:bCs/>
        </w:rPr>
        <w:t>Technologies that can reduce GHG emissions in current fleet include:</w:t>
      </w:r>
    </w:p>
    <w:p w14:paraId="2E0E62DF" w14:textId="77777777" w:rsidR="003D2ABE" w:rsidRDefault="003D2ABE" w:rsidP="0034217C">
      <w:pPr>
        <w:pStyle w:val="NoSpacing"/>
        <w:keepNext/>
        <w:numPr>
          <w:ilvl w:val="2"/>
          <w:numId w:val="13"/>
        </w:numPr>
        <w:rPr>
          <w:rFonts w:ascii="Arial" w:hAnsi="Arial" w:cs="Arial"/>
        </w:rPr>
      </w:pPr>
      <w:r>
        <w:rPr>
          <w:rFonts w:ascii="Arial" w:hAnsi="Arial" w:cs="Arial"/>
          <w:bCs/>
        </w:rPr>
        <w:t>Lower Fuel Consumption per Ton Configurations</w:t>
      </w:r>
    </w:p>
    <w:p w14:paraId="78F3C586" w14:textId="69C9C330" w:rsidR="003D2ABE" w:rsidRDefault="003D2ABE" w:rsidP="0034217C">
      <w:pPr>
        <w:pStyle w:val="NoSpacing"/>
        <w:keepNext/>
        <w:numPr>
          <w:ilvl w:val="2"/>
          <w:numId w:val="13"/>
        </w:numPr>
        <w:rPr>
          <w:rFonts w:ascii="Arial" w:hAnsi="Arial" w:cs="Arial"/>
        </w:rPr>
      </w:pPr>
      <w:r>
        <w:rPr>
          <w:rFonts w:ascii="Arial" w:hAnsi="Arial" w:cs="Arial"/>
        </w:rPr>
        <w:t xml:space="preserve">Increased </w:t>
      </w:r>
      <w:proofErr w:type="gramStart"/>
      <w:r>
        <w:rPr>
          <w:rFonts w:ascii="Arial" w:hAnsi="Arial" w:cs="Arial"/>
        </w:rPr>
        <w:t>Bio Fuel</w:t>
      </w:r>
      <w:proofErr w:type="gramEnd"/>
      <w:r>
        <w:rPr>
          <w:rFonts w:ascii="Arial" w:hAnsi="Arial" w:cs="Arial"/>
        </w:rPr>
        <w:t xml:space="preserve"> Consumption</w:t>
      </w:r>
    </w:p>
    <w:p w14:paraId="3AED8E94" w14:textId="77777777" w:rsidR="003D2ABE" w:rsidRDefault="003D2ABE" w:rsidP="0034217C">
      <w:pPr>
        <w:pStyle w:val="NoSpacing"/>
        <w:keepNext/>
        <w:numPr>
          <w:ilvl w:val="2"/>
          <w:numId w:val="13"/>
        </w:numPr>
        <w:rPr>
          <w:rFonts w:ascii="Arial" w:hAnsi="Arial" w:cs="Arial"/>
        </w:rPr>
      </w:pPr>
      <w:r>
        <w:rPr>
          <w:rFonts w:ascii="Arial" w:hAnsi="Arial" w:cs="Arial"/>
        </w:rPr>
        <w:t>Trolley Assist</w:t>
      </w:r>
    </w:p>
    <w:p w14:paraId="4683A8FE" w14:textId="77777777" w:rsidR="003D2ABE" w:rsidRDefault="003D2ABE" w:rsidP="0034217C">
      <w:pPr>
        <w:pStyle w:val="NoSpacing"/>
        <w:keepNext/>
        <w:numPr>
          <w:ilvl w:val="2"/>
          <w:numId w:val="13"/>
        </w:numPr>
        <w:rPr>
          <w:rFonts w:ascii="Arial" w:hAnsi="Arial" w:cs="Arial"/>
        </w:rPr>
      </w:pPr>
      <w:r>
        <w:rPr>
          <w:rFonts w:ascii="Arial" w:hAnsi="Arial" w:cs="Arial"/>
        </w:rPr>
        <w:t>Anti-idle protocol or Auto Start – Stop</w:t>
      </w:r>
    </w:p>
    <w:p w14:paraId="29F10673" w14:textId="5F18B3F4" w:rsidR="003D2ABE" w:rsidRPr="003D2ABE" w:rsidRDefault="003D2ABE" w:rsidP="0034217C">
      <w:pPr>
        <w:pStyle w:val="NoSpacing"/>
        <w:keepNext/>
        <w:numPr>
          <w:ilvl w:val="2"/>
          <w:numId w:val="13"/>
        </w:numPr>
        <w:rPr>
          <w:rFonts w:ascii="Arial" w:hAnsi="Arial" w:cs="Arial"/>
        </w:rPr>
      </w:pPr>
      <w:r>
        <w:rPr>
          <w:rFonts w:ascii="Arial" w:hAnsi="Arial" w:cs="Arial"/>
        </w:rPr>
        <w:t>Electric Shovel Options (Hydraulic and Rope)</w:t>
      </w:r>
      <w:r w:rsidRPr="003D2ABE">
        <w:rPr>
          <w:rFonts w:ascii="Arial" w:hAnsi="Arial" w:cs="Arial"/>
        </w:rPr>
        <w:br/>
      </w:r>
    </w:p>
    <w:p w14:paraId="1E913755" w14:textId="1DFAD536" w:rsidR="003D2ABE" w:rsidRDefault="005357C3" w:rsidP="0034217C">
      <w:pPr>
        <w:pStyle w:val="NoSpacing"/>
        <w:keepNext/>
        <w:numPr>
          <w:ilvl w:val="1"/>
          <w:numId w:val="13"/>
        </w:numPr>
        <w:rPr>
          <w:rFonts w:ascii="Arial" w:hAnsi="Arial" w:cs="Arial"/>
        </w:rPr>
      </w:pPr>
      <w:r>
        <w:rPr>
          <w:rFonts w:ascii="Arial" w:hAnsi="Arial" w:cs="Arial"/>
          <w:b/>
          <w:bCs/>
        </w:rPr>
        <w:t xml:space="preserve">New machine designs - </w:t>
      </w:r>
      <w:r w:rsidR="003D2ABE" w:rsidRPr="005357C3">
        <w:rPr>
          <w:rFonts w:ascii="Arial" w:hAnsi="Arial" w:cs="Arial"/>
          <w:b/>
          <w:bCs/>
        </w:rPr>
        <w:t>Zero GHG Emissions</w:t>
      </w:r>
    </w:p>
    <w:p w14:paraId="44046B48" w14:textId="77777777" w:rsidR="003D2ABE" w:rsidRDefault="003D2ABE" w:rsidP="0034217C">
      <w:pPr>
        <w:pStyle w:val="NoSpacing"/>
        <w:keepNext/>
        <w:numPr>
          <w:ilvl w:val="2"/>
          <w:numId w:val="13"/>
        </w:numPr>
        <w:rPr>
          <w:rFonts w:ascii="Arial" w:hAnsi="Arial" w:cs="Arial"/>
        </w:rPr>
      </w:pPr>
      <w:r>
        <w:rPr>
          <w:rFonts w:ascii="Arial" w:hAnsi="Arial" w:cs="Arial"/>
        </w:rPr>
        <w:t>Hybrid – (Engine + Battery) Configurations</w:t>
      </w:r>
    </w:p>
    <w:p w14:paraId="789473DB" w14:textId="77777777" w:rsidR="003D2ABE" w:rsidRDefault="003D2ABE" w:rsidP="0034217C">
      <w:pPr>
        <w:pStyle w:val="NoSpacing"/>
        <w:keepNext/>
        <w:numPr>
          <w:ilvl w:val="2"/>
          <w:numId w:val="13"/>
        </w:numPr>
        <w:rPr>
          <w:rFonts w:ascii="Arial" w:hAnsi="Arial" w:cs="Arial"/>
        </w:rPr>
      </w:pPr>
      <w:r>
        <w:rPr>
          <w:rFonts w:ascii="Arial" w:hAnsi="Arial" w:cs="Arial"/>
          <w:bCs/>
        </w:rPr>
        <w:t>Battery Powered</w:t>
      </w:r>
    </w:p>
    <w:p w14:paraId="722D9C6E" w14:textId="77777777" w:rsidR="003D2ABE" w:rsidRDefault="003D2ABE" w:rsidP="0034217C">
      <w:pPr>
        <w:pStyle w:val="NoSpacing"/>
        <w:keepNext/>
        <w:numPr>
          <w:ilvl w:val="2"/>
          <w:numId w:val="13"/>
        </w:numPr>
        <w:rPr>
          <w:rFonts w:ascii="Arial" w:hAnsi="Arial" w:cs="Arial"/>
        </w:rPr>
      </w:pPr>
      <w:r>
        <w:rPr>
          <w:rFonts w:ascii="Arial" w:hAnsi="Arial" w:cs="Arial"/>
          <w:bCs/>
        </w:rPr>
        <w:t>Hydrogen / Battery Power</w:t>
      </w:r>
    </w:p>
    <w:p w14:paraId="5AD71C2C" w14:textId="77777777" w:rsidR="003D2ABE" w:rsidRDefault="003D2ABE" w:rsidP="0034217C">
      <w:pPr>
        <w:pStyle w:val="NoSpacing"/>
        <w:keepNext/>
        <w:numPr>
          <w:ilvl w:val="2"/>
          <w:numId w:val="13"/>
        </w:numPr>
        <w:rPr>
          <w:rFonts w:ascii="Arial" w:hAnsi="Arial" w:cs="Arial"/>
        </w:rPr>
      </w:pPr>
      <w:r>
        <w:rPr>
          <w:rFonts w:ascii="Arial" w:hAnsi="Arial" w:cs="Arial"/>
          <w:bCs/>
        </w:rPr>
        <w:t>Trolley Assist</w:t>
      </w:r>
    </w:p>
    <w:p w14:paraId="7E6EF6AD" w14:textId="6E6B8FD4" w:rsidR="003D2ABE" w:rsidRPr="0034217C" w:rsidRDefault="003D2ABE" w:rsidP="0034217C">
      <w:pPr>
        <w:pStyle w:val="NoSpacing"/>
        <w:numPr>
          <w:ilvl w:val="2"/>
          <w:numId w:val="13"/>
        </w:numPr>
        <w:rPr>
          <w:rFonts w:ascii="Arial" w:hAnsi="Arial" w:cs="Arial"/>
        </w:rPr>
      </w:pPr>
      <w:r>
        <w:rPr>
          <w:rFonts w:ascii="Arial" w:hAnsi="Arial" w:cs="Arial"/>
        </w:rPr>
        <w:t>Machine size</w:t>
      </w:r>
      <w:r w:rsidRPr="0034217C">
        <w:rPr>
          <w:rFonts w:ascii="Arial" w:hAnsi="Arial" w:cs="Arial"/>
        </w:rPr>
        <w:br/>
      </w:r>
    </w:p>
    <w:p w14:paraId="406805F9" w14:textId="33807E2F" w:rsidR="00761D7D" w:rsidRPr="005357C3" w:rsidRDefault="00761D7D" w:rsidP="005357C3">
      <w:pPr>
        <w:rPr>
          <w:rFonts w:ascii="Arial" w:hAnsi="Arial" w:cs="Arial"/>
          <w:b/>
          <w:bCs/>
          <w:color w:val="C00000"/>
          <w:lang w:val="en-US"/>
        </w:rPr>
      </w:pPr>
      <w:r>
        <w:rPr>
          <w:rFonts w:ascii="Arial" w:hAnsi="Arial" w:cs="Arial"/>
          <w:b/>
          <w:bCs/>
          <w:color w:val="C00000"/>
        </w:rPr>
        <w:t>SELF ASSESSMENT GUIDELINES</w:t>
      </w:r>
    </w:p>
    <w:p w14:paraId="71B9F5C0" w14:textId="77777777" w:rsidR="00761D7D" w:rsidRDefault="00761D7D" w:rsidP="00761D7D">
      <w:pPr>
        <w:pStyle w:val="NoSpacing"/>
        <w:ind w:left="360"/>
        <w:rPr>
          <w:rFonts w:ascii="Arial" w:hAnsi="Arial" w:cs="Arial"/>
          <w:b/>
          <w:bCs/>
        </w:rPr>
      </w:pPr>
    </w:p>
    <w:p w14:paraId="0615ADDB" w14:textId="77777777" w:rsidR="00761D7D" w:rsidRPr="00230C90" w:rsidRDefault="00761D7D" w:rsidP="00C716DE">
      <w:pPr>
        <w:pStyle w:val="NoSpacing"/>
        <w:ind w:left="360" w:hanging="360"/>
        <w:rPr>
          <w:rFonts w:ascii="Arial" w:hAnsi="Arial" w:cs="Arial"/>
          <w:b/>
          <w:bCs/>
        </w:rPr>
      </w:pPr>
      <w:r>
        <w:rPr>
          <w:rFonts w:ascii="Arial" w:hAnsi="Arial" w:cs="Arial"/>
          <w:b/>
          <w:bCs/>
        </w:rPr>
        <w:t>Categorization</w:t>
      </w:r>
    </w:p>
    <w:p w14:paraId="08BB5BA4" w14:textId="0F95FB79" w:rsidR="00761D7D" w:rsidRDefault="00761D7D" w:rsidP="00C716DE">
      <w:pPr>
        <w:pStyle w:val="NoSpacing"/>
        <w:ind w:left="360" w:hanging="360"/>
        <w:rPr>
          <w:rFonts w:ascii="Arial" w:hAnsi="Arial" w:cs="Arial"/>
        </w:rPr>
      </w:pPr>
      <w:r>
        <w:rPr>
          <w:rFonts w:ascii="Arial" w:hAnsi="Arial" w:cs="Arial"/>
        </w:rPr>
        <w:t>The categories of the self-assessment ranges from Unaware to Adaptive</w:t>
      </w:r>
      <w:r w:rsidR="00C716DE">
        <w:rPr>
          <w:rFonts w:ascii="Arial" w:hAnsi="Arial" w:cs="Arial"/>
        </w:rPr>
        <w:t>:</w:t>
      </w:r>
    </w:p>
    <w:p w14:paraId="16B75515" w14:textId="6FBBF757" w:rsidR="00761D7D" w:rsidRDefault="00761D7D" w:rsidP="00C716DE">
      <w:pPr>
        <w:pStyle w:val="NoSpacing"/>
        <w:numPr>
          <w:ilvl w:val="0"/>
          <w:numId w:val="3"/>
        </w:numPr>
        <w:rPr>
          <w:rFonts w:ascii="Arial" w:hAnsi="Arial" w:cs="Arial"/>
        </w:rPr>
      </w:pPr>
      <w:r>
        <w:rPr>
          <w:rFonts w:ascii="Arial" w:hAnsi="Arial" w:cs="Arial"/>
        </w:rPr>
        <w:t>Unaware –</w:t>
      </w:r>
      <w:r w:rsidR="00C716DE" w:rsidRPr="00C716DE">
        <w:t xml:space="preserve"> </w:t>
      </w:r>
      <w:r w:rsidR="002619D4" w:rsidRPr="002619D4">
        <w:rPr>
          <w:rFonts w:ascii="Arial" w:hAnsi="Arial" w:cs="Arial"/>
          <w:lang w:val="en-GB"/>
        </w:rPr>
        <w:t>Company is not up to speed on what is happening around new technology developments and the benefits they might bring into the operations and business in general.</w:t>
      </w:r>
    </w:p>
    <w:p w14:paraId="1247CA71" w14:textId="0AD80FDF" w:rsidR="00761D7D" w:rsidRPr="00C716DE" w:rsidRDefault="00761D7D" w:rsidP="00C716DE">
      <w:pPr>
        <w:pStyle w:val="NoSpacing"/>
        <w:numPr>
          <w:ilvl w:val="0"/>
          <w:numId w:val="3"/>
        </w:numPr>
        <w:rPr>
          <w:rFonts w:ascii="Arial" w:hAnsi="Arial" w:cs="Arial"/>
        </w:rPr>
      </w:pPr>
      <w:r>
        <w:rPr>
          <w:rFonts w:ascii="Arial" w:hAnsi="Arial" w:cs="Arial"/>
        </w:rPr>
        <w:t>Explanatory –</w:t>
      </w:r>
      <w:r w:rsidR="00C716DE">
        <w:rPr>
          <w:rFonts w:ascii="Arial" w:hAnsi="Arial" w:cs="Arial"/>
        </w:rPr>
        <w:t xml:space="preserve"> </w:t>
      </w:r>
      <w:r w:rsidR="002619D4" w:rsidRPr="002619D4">
        <w:rPr>
          <w:rFonts w:ascii="Arial" w:hAnsi="Arial" w:cs="Arial"/>
          <w:lang w:val="en-GB"/>
        </w:rPr>
        <w:t>Company is spending more time researching and understanding technologies and adoption requirements and how they can affect the business</w:t>
      </w:r>
      <w:r w:rsidR="00C716DE">
        <w:rPr>
          <w:rFonts w:ascii="Arial" w:hAnsi="Arial" w:cs="Arial"/>
        </w:rPr>
        <w:t>.</w:t>
      </w:r>
    </w:p>
    <w:p w14:paraId="672E1349" w14:textId="27D3F0EC" w:rsidR="00761D7D" w:rsidRPr="00C716DE" w:rsidRDefault="00761D7D" w:rsidP="00C716DE">
      <w:pPr>
        <w:pStyle w:val="NoSpacing"/>
        <w:numPr>
          <w:ilvl w:val="0"/>
          <w:numId w:val="3"/>
        </w:numPr>
        <w:rPr>
          <w:rFonts w:ascii="Arial" w:hAnsi="Arial" w:cs="Arial"/>
        </w:rPr>
      </w:pPr>
      <w:r w:rsidRPr="00C716DE">
        <w:rPr>
          <w:rFonts w:ascii="Arial" w:hAnsi="Arial" w:cs="Arial"/>
        </w:rPr>
        <w:t>Defined –</w:t>
      </w:r>
      <w:r w:rsidR="00C716DE" w:rsidRPr="00C716DE">
        <w:rPr>
          <w:rFonts w:ascii="Arial" w:hAnsi="Arial" w:cs="Arial"/>
        </w:rPr>
        <w:t xml:space="preserve"> </w:t>
      </w:r>
      <w:r w:rsidR="002619D4" w:rsidRPr="002619D4">
        <w:rPr>
          <w:rFonts w:ascii="Arial" w:hAnsi="Arial" w:cs="Arial"/>
          <w:lang w:val="en-GB"/>
        </w:rPr>
        <w:t>Company has a defined strategy and direction; business cases have been developed, KPI defined and potential technology solutions selected. Pilots have been designed and are being implemented.</w:t>
      </w:r>
    </w:p>
    <w:p w14:paraId="6DA6C73C" w14:textId="1234A4D8" w:rsidR="00761D7D" w:rsidRPr="00C716DE" w:rsidRDefault="00761D7D" w:rsidP="00C716DE">
      <w:pPr>
        <w:pStyle w:val="NoSpacing"/>
        <w:numPr>
          <w:ilvl w:val="0"/>
          <w:numId w:val="3"/>
        </w:numPr>
        <w:rPr>
          <w:rFonts w:ascii="Arial" w:hAnsi="Arial" w:cs="Arial"/>
        </w:rPr>
      </w:pPr>
      <w:r w:rsidRPr="00C716DE">
        <w:rPr>
          <w:rFonts w:ascii="Arial" w:hAnsi="Arial" w:cs="Arial"/>
        </w:rPr>
        <w:t>Adoptive –</w:t>
      </w:r>
      <w:r w:rsidR="00C716DE" w:rsidRPr="00C716DE">
        <w:rPr>
          <w:rFonts w:ascii="Arial" w:hAnsi="Arial" w:cs="Arial"/>
        </w:rPr>
        <w:t xml:space="preserve"> </w:t>
      </w:r>
      <w:r w:rsidR="002619D4" w:rsidRPr="002619D4">
        <w:rPr>
          <w:rFonts w:ascii="Arial" w:hAnsi="Arial" w:cs="Arial"/>
          <w:lang w:val="en-GB"/>
        </w:rPr>
        <w:t>Company is in the process of full implementation, with a clear roadmap and strategy. Technologies have been explored with teams, KPI established and risks have been evaluated.</w:t>
      </w:r>
    </w:p>
    <w:p w14:paraId="65711F5E" w14:textId="3E088E18" w:rsidR="00761D7D" w:rsidRPr="002619D4" w:rsidRDefault="00761D7D" w:rsidP="000615CD">
      <w:pPr>
        <w:pStyle w:val="NoSpacing"/>
        <w:numPr>
          <w:ilvl w:val="0"/>
          <w:numId w:val="3"/>
        </w:numPr>
        <w:rPr>
          <w:rFonts w:ascii="Arial" w:hAnsi="Arial" w:cs="Arial"/>
          <w:bCs/>
        </w:rPr>
      </w:pPr>
      <w:r w:rsidRPr="002619D4">
        <w:rPr>
          <w:rFonts w:ascii="Arial" w:hAnsi="Arial" w:cs="Arial"/>
        </w:rPr>
        <w:t xml:space="preserve">Adaptive – </w:t>
      </w:r>
      <w:r w:rsidR="002619D4" w:rsidRPr="002619D4">
        <w:rPr>
          <w:rFonts w:ascii="Arial" w:hAnsi="Arial" w:cs="Arial"/>
          <w:lang w:val="en-GB"/>
        </w:rPr>
        <w:t xml:space="preserve">Company has a very solid understanding of what works and what doesn’t and </w:t>
      </w:r>
      <w:r w:rsidR="001464B6" w:rsidRPr="002619D4">
        <w:rPr>
          <w:rFonts w:ascii="Arial" w:hAnsi="Arial" w:cs="Arial"/>
          <w:lang w:val="en-GB"/>
        </w:rPr>
        <w:t>can make</w:t>
      </w:r>
      <w:r w:rsidR="002619D4" w:rsidRPr="002619D4">
        <w:rPr>
          <w:rFonts w:ascii="Arial" w:hAnsi="Arial" w:cs="Arial"/>
          <w:lang w:val="en-GB"/>
        </w:rPr>
        <w:t xml:space="preserve"> the right decisions. Company is a leader in the industry.</w:t>
      </w:r>
    </w:p>
    <w:p w14:paraId="4252F299" w14:textId="77777777" w:rsidR="002619D4" w:rsidRDefault="002619D4" w:rsidP="00C716DE">
      <w:pPr>
        <w:pStyle w:val="NoSpacing"/>
        <w:rPr>
          <w:rFonts w:ascii="Arial" w:hAnsi="Arial" w:cs="Arial"/>
          <w:bCs/>
        </w:rPr>
      </w:pPr>
    </w:p>
    <w:p w14:paraId="6A5DFC5E" w14:textId="77777777" w:rsidR="0034217C" w:rsidRDefault="0034217C" w:rsidP="00C716DE">
      <w:pPr>
        <w:pStyle w:val="NoSpacing"/>
        <w:ind w:left="360" w:hanging="218"/>
        <w:rPr>
          <w:rFonts w:ascii="Arial" w:hAnsi="Arial" w:cs="Arial"/>
          <w:b/>
          <w:bCs/>
        </w:rPr>
      </w:pPr>
    </w:p>
    <w:p w14:paraId="638ACE2F" w14:textId="77777777" w:rsidR="0034217C" w:rsidRDefault="0034217C" w:rsidP="00C716DE">
      <w:pPr>
        <w:pStyle w:val="NoSpacing"/>
        <w:ind w:left="360" w:hanging="218"/>
        <w:rPr>
          <w:rFonts w:ascii="Arial" w:hAnsi="Arial" w:cs="Arial"/>
          <w:b/>
          <w:bCs/>
        </w:rPr>
      </w:pPr>
    </w:p>
    <w:p w14:paraId="3E0D9E3C" w14:textId="77777777" w:rsidR="0034217C" w:rsidRDefault="0034217C" w:rsidP="00C716DE">
      <w:pPr>
        <w:pStyle w:val="NoSpacing"/>
        <w:ind w:left="360" w:hanging="218"/>
        <w:rPr>
          <w:rFonts w:ascii="Arial" w:hAnsi="Arial" w:cs="Arial"/>
          <w:b/>
          <w:bCs/>
        </w:rPr>
      </w:pPr>
    </w:p>
    <w:p w14:paraId="21B8C8BF" w14:textId="5F14DA75" w:rsidR="00C716DE" w:rsidRDefault="00761D7D" w:rsidP="00C716DE">
      <w:pPr>
        <w:pStyle w:val="NoSpacing"/>
        <w:ind w:left="360" w:hanging="218"/>
        <w:rPr>
          <w:rFonts w:ascii="Arial" w:hAnsi="Arial" w:cs="Arial"/>
          <w:b/>
          <w:bCs/>
        </w:rPr>
      </w:pPr>
      <w:r>
        <w:rPr>
          <w:rFonts w:ascii="Arial" w:hAnsi="Arial" w:cs="Arial"/>
          <w:b/>
          <w:bCs/>
        </w:rPr>
        <w:lastRenderedPageBreak/>
        <w:t>Methodology</w:t>
      </w:r>
    </w:p>
    <w:p w14:paraId="56AEA7F4" w14:textId="77777777" w:rsidR="00C716DE" w:rsidRPr="00C716DE" w:rsidRDefault="00C716DE" w:rsidP="0088105E">
      <w:pPr>
        <w:pStyle w:val="NoSpacing"/>
        <w:rPr>
          <w:rFonts w:ascii="Arial" w:hAnsi="Arial" w:cs="Arial"/>
          <w:b/>
          <w:bCs/>
        </w:rPr>
      </w:pPr>
    </w:p>
    <w:p w14:paraId="670E24BD" w14:textId="13FD0A96" w:rsidR="002619D4" w:rsidRPr="002619D4" w:rsidRDefault="002619D4" w:rsidP="00710D92">
      <w:pPr>
        <w:shd w:val="clear" w:color="auto" w:fill="FFFFFF"/>
        <w:spacing w:after="120" w:line="240" w:lineRule="auto"/>
        <w:ind w:left="142"/>
        <w:rPr>
          <w:rFonts w:ascii="Arial" w:eastAsia="Times New Roman" w:hAnsi="Arial" w:cs="Arial"/>
          <w:color w:val="222222"/>
          <w:lang w:eastAsia="en-GB"/>
        </w:rPr>
      </w:pPr>
      <w:r w:rsidRPr="002619D4">
        <w:rPr>
          <w:rFonts w:ascii="Arial" w:eastAsia="Times New Roman" w:hAnsi="Arial" w:cs="Arial"/>
          <w:color w:val="222222"/>
          <w:lang w:val="en-US" w:eastAsia="en-GB"/>
        </w:rPr>
        <w:t>1.   Level 5 </w:t>
      </w:r>
      <w:r w:rsidRPr="002619D4">
        <w:rPr>
          <w:rFonts w:ascii="Arial" w:eastAsia="Times New Roman" w:hAnsi="Arial" w:cs="Arial"/>
          <w:color w:val="222222"/>
          <w:lang w:eastAsia="en-GB"/>
        </w:rPr>
        <w:t>is considered to be the Ambition Level</w:t>
      </w:r>
      <w:r w:rsidR="00710D92">
        <w:rPr>
          <w:rFonts w:ascii="Arial" w:eastAsia="Times New Roman" w:hAnsi="Arial" w:cs="Arial"/>
          <w:color w:val="222222"/>
          <w:lang w:eastAsia="en-GB"/>
        </w:rPr>
        <w:t>.</w:t>
      </w:r>
    </w:p>
    <w:p w14:paraId="28824596" w14:textId="3C3E94CA" w:rsidR="00710D92" w:rsidRPr="002619D4" w:rsidRDefault="002619D4" w:rsidP="00710D92">
      <w:pPr>
        <w:shd w:val="clear" w:color="auto" w:fill="FFFFFF"/>
        <w:spacing w:after="120" w:line="240" w:lineRule="auto"/>
        <w:ind w:left="142"/>
        <w:rPr>
          <w:rFonts w:ascii="Arial" w:eastAsia="Times New Roman" w:hAnsi="Arial" w:cs="Arial"/>
          <w:color w:val="222222"/>
          <w:lang w:val="en-US" w:eastAsia="en-GB"/>
        </w:rPr>
      </w:pPr>
      <w:r w:rsidRPr="002619D4">
        <w:rPr>
          <w:rFonts w:ascii="Arial" w:eastAsia="Times New Roman" w:hAnsi="Arial" w:cs="Arial"/>
          <w:color w:val="222222"/>
          <w:lang w:val="en-US" w:eastAsia="en-GB"/>
        </w:rPr>
        <w:t xml:space="preserve">2.   The requirements of each block should be completely mastered to be considered. </w:t>
      </w:r>
    </w:p>
    <w:p w14:paraId="4CCF7A39" w14:textId="0BA4512C" w:rsidR="002619D4" w:rsidRPr="002619D4" w:rsidRDefault="002619D4" w:rsidP="00710D92">
      <w:pPr>
        <w:shd w:val="clear" w:color="auto" w:fill="FFFFFF"/>
        <w:spacing w:after="120" w:line="240" w:lineRule="auto"/>
        <w:ind w:left="142"/>
        <w:rPr>
          <w:rFonts w:ascii="Arial" w:eastAsia="Times New Roman" w:hAnsi="Arial" w:cs="Arial"/>
          <w:color w:val="222222"/>
          <w:lang w:eastAsia="en-GB"/>
        </w:rPr>
      </w:pPr>
      <w:r w:rsidRPr="002619D4">
        <w:rPr>
          <w:rFonts w:ascii="Arial" w:eastAsia="Times New Roman" w:hAnsi="Arial" w:cs="Arial"/>
          <w:color w:val="222222"/>
          <w:lang w:val="en-US" w:eastAsia="en-GB"/>
        </w:rPr>
        <w:t>3.   </w:t>
      </w:r>
      <w:r w:rsidRPr="002619D4">
        <w:rPr>
          <w:rFonts w:ascii="Arial" w:eastAsia="Times New Roman" w:hAnsi="Arial" w:cs="Arial"/>
          <w:color w:val="222222"/>
          <w:u w:val="single"/>
          <w:lang w:val="en-US" w:eastAsia="en-GB"/>
        </w:rPr>
        <w:t>For Mine sites:</w:t>
      </w:r>
      <w:r w:rsidRPr="002619D4">
        <w:rPr>
          <w:rFonts w:ascii="Arial" w:eastAsia="Times New Roman" w:hAnsi="Arial" w:cs="Arial"/>
          <w:color w:val="222222"/>
          <w:lang w:val="en-US" w:eastAsia="en-GB"/>
        </w:rPr>
        <w:t> Once the exact stage (Unaware to Adaptive) have been classified for each of the categories under Mine Design and Technology adoption, a line should be drawn to connect each measure point. This is called the “The Current Status”.</w:t>
      </w:r>
    </w:p>
    <w:p w14:paraId="5A8BA2FF" w14:textId="60572E9E" w:rsidR="003D2ABE" w:rsidRDefault="002619D4" w:rsidP="00710D92">
      <w:pPr>
        <w:shd w:val="clear" w:color="auto" w:fill="FFFFFF"/>
        <w:spacing w:after="120" w:line="240" w:lineRule="auto"/>
        <w:ind w:left="142"/>
        <w:rPr>
          <w:rFonts w:ascii="Arial" w:eastAsia="Times New Roman" w:hAnsi="Arial" w:cs="Arial"/>
          <w:color w:val="222222"/>
          <w:lang w:val="en-US" w:eastAsia="en-GB"/>
        </w:rPr>
      </w:pPr>
      <w:r w:rsidRPr="002619D4">
        <w:rPr>
          <w:rFonts w:ascii="Arial" w:eastAsia="Times New Roman" w:hAnsi="Arial" w:cs="Arial"/>
          <w:color w:val="222222"/>
          <w:lang w:val="en-US" w:eastAsia="en-GB"/>
        </w:rPr>
        <w:t>4.   </w:t>
      </w:r>
      <w:r w:rsidR="003D2ABE" w:rsidRPr="003D2ABE">
        <w:rPr>
          <w:rFonts w:ascii="Arial" w:eastAsia="Times New Roman" w:hAnsi="Arial" w:cs="Arial"/>
          <w:color w:val="222222"/>
          <w:lang w:val="en-US" w:eastAsia="en-GB"/>
        </w:rPr>
        <w:t>If the operation can determine the desired level of each category, a line should be drawn to connect each measure point. This is called the “The Desired State”.</w:t>
      </w:r>
    </w:p>
    <w:p w14:paraId="21472A2C" w14:textId="0CB017BF" w:rsidR="002619D4" w:rsidRPr="002619D4" w:rsidRDefault="002619D4" w:rsidP="00710D92">
      <w:pPr>
        <w:shd w:val="clear" w:color="auto" w:fill="FFFFFF"/>
        <w:spacing w:after="120" w:line="240" w:lineRule="auto"/>
        <w:ind w:left="142"/>
        <w:rPr>
          <w:rFonts w:ascii="Arial" w:eastAsia="Times New Roman" w:hAnsi="Arial" w:cs="Arial"/>
          <w:color w:val="222222"/>
          <w:lang w:eastAsia="en-GB"/>
        </w:rPr>
      </w:pPr>
      <w:r w:rsidRPr="002619D4">
        <w:rPr>
          <w:rFonts w:ascii="Arial" w:eastAsia="Times New Roman" w:hAnsi="Arial" w:cs="Arial"/>
          <w:color w:val="222222"/>
          <w:lang w:val="en-US" w:eastAsia="en-GB"/>
        </w:rPr>
        <w:t xml:space="preserve">5.    For the identified gap between current state and desired state, reference can be made to the knowledge hub on case studies and lessons learnt from other operations. </w:t>
      </w:r>
    </w:p>
    <w:p w14:paraId="3C25105A" w14:textId="50080541" w:rsidR="00452185" w:rsidRDefault="002619D4" w:rsidP="00710D92">
      <w:pPr>
        <w:shd w:val="clear" w:color="auto" w:fill="FFFFFF"/>
        <w:spacing w:after="120" w:line="240" w:lineRule="auto"/>
        <w:ind w:left="142"/>
        <w:rPr>
          <w:rFonts w:ascii="Arial" w:eastAsia="Times New Roman" w:hAnsi="Arial" w:cs="Arial"/>
          <w:color w:val="222222"/>
          <w:lang w:val="en-US" w:eastAsia="en-GB"/>
        </w:rPr>
      </w:pPr>
      <w:r w:rsidRPr="002619D4">
        <w:rPr>
          <w:rFonts w:ascii="Arial" w:eastAsia="Times New Roman" w:hAnsi="Arial" w:cs="Arial"/>
          <w:color w:val="222222"/>
          <w:lang w:val="en-US" w:eastAsia="en-GB"/>
        </w:rPr>
        <w:t>6.    </w:t>
      </w:r>
      <w:r w:rsidRPr="002619D4">
        <w:rPr>
          <w:rFonts w:ascii="Arial" w:eastAsia="Times New Roman" w:hAnsi="Arial" w:cs="Arial"/>
          <w:color w:val="222222"/>
          <w:u w:val="single"/>
          <w:lang w:val="en-US" w:eastAsia="en-GB"/>
        </w:rPr>
        <w:t>For OEMs</w:t>
      </w:r>
      <w:r w:rsidRPr="002619D4">
        <w:rPr>
          <w:rFonts w:ascii="Arial" w:eastAsia="Times New Roman" w:hAnsi="Arial" w:cs="Arial"/>
          <w:color w:val="222222"/>
          <w:lang w:val="en-US" w:eastAsia="en-GB"/>
        </w:rPr>
        <w:t>: In the case of the GHG workstream, OEMs should also try to take the self-assessment, focusing on the category of Technology Development (to determine the industry current status).</w:t>
      </w:r>
    </w:p>
    <w:p w14:paraId="5EBE7C28" w14:textId="77777777" w:rsidR="00710D92" w:rsidRPr="00710D92" w:rsidRDefault="00710D92" w:rsidP="00710D92">
      <w:pPr>
        <w:shd w:val="clear" w:color="auto" w:fill="FFFFFF"/>
        <w:spacing w:after="0" w:line="240" w:lineRule="auto"/>
        <w:ind w:left="142"/>
        <w:rPr>
          <w:rFonts w:ascii="Arial" w:eastAsia="Times New Roman" w:hAnsi="Arial" w:cs="Arial"/>
          <w:color w:val="222222"/>
          <w:lang w:val="en-US" w:eastAsia="en-GB"/>
        </w:rPr>
      </w:pPr>
    </w:p>
    <w:p w14:paraId="5CF49F9F" w14:textId="162E13B4" w:rsidR="002619D4" w:rsidRPr="002619D4" w:rsidRDefault="002619D4">
      <w:pPr>
        <w:rPr>
          <w:b/>
          <w:bCs/>
        </w:rPr>
      </w:pPr>
      <w:r w:rsidRPr="002619D4">
        <w:rPr>
          <w:noProof/>
        </w:rPr>
        <w:drawing>
          <wp:inline distT="0" distB="0" distL="0" distR="0" wp14:anchorId="00B693A5" wp14:editId="53797EEA">
            <wp:extent cx="5731510" cy="17519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751965"/>
                    </a:xfrm>
                    <a:prstGeom prst="rect">
                      <a:avLst/>
                    </a:prstGeom>
                  </pic:spPr>
                </pic:pic>
              </a:graphicData>
            </a:graphic>
          </wp:inline>
        </w:drawing>
      </w:r>
    </w:p>
    <w:p w14:paraId="63FE14D1" w14:textId="257183D9" w:rsidR="00452185" w:rsidRDefault="00452185">
      <w:pPr>
        <w:rPr>
          <w:lang w:val="en-US"/>
        </w:rPr>
      </w:pPr>
    </w:p>
    <w:p w14:paraId="224EAF7F" w14:textId="3FAF5A4D" w:rsidR="00452185" w:rsidRDefault="00452185">
      <w:pPr>
        <w:rPr>
          <w:lang w:val="en-US"/>
        </w:rPr>
      </w:pPr>
    </w:p>
    <w:p w14:paraId="45281A88" w14:textId="2E8EB617" w:rsidR="00452185" w:rsidRDefault="00452185">
      <w:pPr>
        <w:rPr>
          <w:lang w:val="en-US"/>
        </w:rPr>
      </w:pPr>
    </w:p>
    <w:p w14:paraId="33EC4C4D" w14:textId="0B37E571" w:rsidR="00452185" w:rsidRDefault="00452185">
      <w:pPr>
        <w:rPr>
          <w:lang w:val="en-US"/>
        </w:rPr>
      </w:pPr>
    </w:p>
    <w:p w14:paraId="323ADAC6" w14:textId="77777777" w:rsidR="00452185" w:rsidRDefault="00452185" w:rsidP="003D2ABE">
      <w:pPr>
        <w:pStyle w:val="NoSpacing"/>
        <w:rPr>
          <w:rFonts w:ascii="Arial" w:hAnsi="Arial" w:cs="Arial"/>
          <w:b/>
          <w:bCs/>
        </w:rPr>
        <w:sectPr w:rsidR="00452185">
          <w:pgSz w:w="11906" w:h="16838"/>
          <w:pgMar w:top="1440" w:right="1440" w:bottom="1440" w:left="1440" w:header="708" w:footer="708" w:gutter="0"/>
          <w:cols w:space="708"/>
          <w:docGrid w:linePitch="360"/>
        </w:sectPr>
      </w:pPr>
    </w:p>
    <w:p w14:paraId="241A300D" w14:textId="2DA8726F" w:rsidR="00452185" w:rsidRPr="00230C90" w:rsidRDefault="00452185" w:rsidP="00452185">
      <w:pPr>
        <w:pStyle w:val="NoSpacing"/>
        <w:ind w:left="360"/>
        <w:rPr>
          <w:rFonts w:ascii="Arial" w:hAnsi="Arial" w:cs="Arial"/>
          <w:b/>
          <w:bCs/>
        </w:rPr>
      </w:pPr>
      <w:r>
        <w:rPr>
          <w:rFonts w:ascii="Arial" w:hAnsi="Arial" w:cs="Arial"/>
          <w:b/>
          <w:bCs/>
        </w:rPr>
        <w:lastRenderedPageBreak/>
        <w:t>Technical Guidance</w:t>
      </w:r>
    </w:p>
    <w:p w14:paraId="1BB229D5" w14:textId="0D8B8373" w:rsidR="00452185" w:rsidRDefault="00452185" w:rsidP="00452185">
      <w:pPr>
        <w:pStyle w:val="NoSpacing"/>
        <w:ind w:left="360" w:right="-507"/>
        <w:rPr>
          <w:rFonts w:ascii="Arial" w:hAnsi="Arial" w:cs="Arial"/>
        </w:rPr>
      </w:pPr>
      <w:r>
        <w:rPr>
          <w:rFonts w:ascii="Arial" w:hAnsi="Arial" w:cs="Arial"/>
        </w:rPr>
        <w:t xml:space="preserve">Use in conjunction with the </w:t>
      </w:r>
      <w:r w:rsidR="00710D92">
        <w:rPr>
          <w:rFonts w:ascii="Arial" w:hAnsi="Arial" w:cs="Arial"/>
        </w:rPr>
        <w:t>GHG</w:t>
      </w:r>
      <w:r>
        <w:rPr>
          <w:rFonts w:ascii="Arial" w:hAnsi="Arial" w:cs="Arial"/>
        </w:rPr>
        <w:t xml:space="preserve"> </w:t>
      </w:r>
      <w:r w:rsidRPr="00FF7393">
        <w:rPr>
          <w:rFonts w:ascii="Arial" w:hAnsi="Arial" w:cs="Arial"/>
        </w:rPr>
        <w:t>Maturity Framework. The requirements of each block should be completely mastered to be considered. Should any of the requirements not be mastered, the compliance level of the block to the left should be used.</w:t>
      </w:r>
    </w:p>
    <w:p w14:paraId="40563EEC" w14:textId="77777777" w:rsidR="00452185" w:rsidRDefault="00452185">
      <w:pPr>
        <w:rPr>
          <w:lang w:val="en-US"/>
        </w:rPr>
      </w:pPr>
    </w:p>
    <w:p w14:paraId="3B7E8F99" w14:textId="5CDB4E95" w:rsidR="00452185" w:rsidRPr="00452185" w:rsidRDefault="00452185">
      <w:pPr>
        <w:rPr>
          <w:rFonts w:ascii="Arial" w:hAnsi="Arial" w:cs="Arial"/>
          <w:u w:val="single"/>
          <w:lang w:val="en-US"/>
        </w:rPr>
      </w:pPr>
      <w:r w:rsidRPr="00452185">
        <w:rPr>
          <w:rFonts w:ascii="Arial" w:hAnsi="Arial" w:cs="Arial"/>
          <w:u w:val="single"/>
          <w:lang w:val="en-US"/>
        </w:rPr>
        <w:t xml:space="preserve">Mine Design </w:t>
      </w:r>
    </w:p>
    <w:tbl>
      <w:tblPr>
        <w:tblW w:w="5075" w:type="pct"/>
        <w:tblLook w:val="04A0" w:firstRow="1" w:lastRow="0" w:firstColumn="1" w:lastColumn="0" w:noHBand="0" w:noVBand="1"/>
      </w:tblPr>
      <w:tblGrid>
        <w:gridCol w:w="2288"/>
        <w:gridCol w:w="2373"/>
        <w:gridCol w:w="2373"/>
        <w:gridCol w:w="2373"/>
        <w:gridCol w:w="2373"/>
        <w:gridCol w:w="2372"/>
      </w:tblGrid>
      <w:tr w:rsidR="001464B6" w:rsidRPr="00710D92" w14:paraId="55962B15" w14:textId="77777777" w:rsidTr="001464B6">
        <w:trPr>
          <w:trHeight w:val="577"/>
        </w:trPr>
        <w:tc>
          <w:tcPr>
            <w:tcW w:w="808" w:type="pct"/>
            <w:tcBorders>
              <w:top w:val="single" w:sz="12" w:space="0" w:color="0070C0"/>
              <w:left w:val="single" w:sz="4" w:space="0" w:color="auto"/>
              <w:bottom w:val="single" w:sz="4" w:space="0" w:color="auto"/>
              <w:right w:val="single" w:sz="8" w:space="0" w:color="auto"/>
            </w:tcBorders>
            <w:shd w:val="clear" w:color="000000" w:fill="F2F2F2"/>
            <w:noWrap/>
            <w:vAlign w:val="center"/>
            <w:hideMark/>
          </w:tcPr>
          <w:p w14:paraId="78350BDD" w14:textId="77777777" w:rsidR="00710D92" w:rsidRPr="00710D92" w:rsidRDefault="00710D92" w:rsidP="00710D92">
            <w:pPr>
              <w:spacing w:after="0" w:line="240" w:lineRule="auto"/>
              <w:rPr>
                <w:rFonts w:ascii="Arial" w:eastAsia="Times New Roman" w:hAnsi="Arial" w:cs="Arial"/>
                <w:b/>
                <w:bCs/>
                <w:color w:val="000000"/>
                <w:sz w:val="20"/>
                <w:szCs w:val="20"/>
                <w:lang w:eastAsia="en-GB"/>
              </w:rPr>
            </w:pPr>
            <w:r w:rsidRPr="00710D92">
              <w:rPr>
                <w:rFonts w:ascii="Arial" w:eastAsia="Times New Roman" w:hAnsi="Arial" w:cs="Arial"/>
                <w:b/>
                <w:bCs/>
                <w:color w:val="000000"/>
                <w:sz w:val="20"/>
                <w:szCs w:val="20"/>
                <w:lang w:eastAsia="en-GB"/>
              </w:rPr>
              <w:t>Maturity level</w:t>
            </w:r>
          </w:p>
        </w:tc>
        <w:tc>
          <w:tcPr>
            <w:tcW w:w="838" w:type="pct"/>
            <w:tcBorders>
              <w:top w:val="single" w:sz="8" w:space="0" w:color="auto"/>
              <w:left w:val="nil"/>
              <w:bottom w:val="single" w:sz="4" w:space="0" w:color="auto"/>
              <w:right w:val="single" w:sz="8" w:space="0" w:color="auto"/>
            </w:tcBorders>
            <w:shd w:val="clear" w:color="000000" w:fill="ACB9CA"/>
            <w:vAlign w:val="center"/>
            <w:hideMark/>
          </w:tcPr>
          <w:p w14:paraId="261518B2" w14:textId="77777777" w:rsidR="00710D92" w:rsidRPr="00710D92" w:rsidRDefault="00710D92" w:rsidP="00710D92">
            <w:pPr>
              <w:spacing w:after="0" w:line="240" w:lineRule="auto"/>
              <w:jc w:val="center"/>
              <w:rPr>
                <w:rFonts w:ascii="Arial" w:eastAsia="Times New Roman" w:hAnsi="Arial" w:cs="Arial"/>
                <w:b/>
                <w:bCs/>
                <w:color w:val="000000"/>
                <w:sz w:val="20"/>
                <w:szCs w:val="20"/>
                <w:lang w:eastAsia="en-GB"/>
              </w:rPr>
            </w:pPr>
            <w:r w:rsidRPr="00710D92">
              <w:rPr>
                <w:rFonts w:ascii="Arial" w:eastAsia="Times New Roman" w:hAnsi="Arial" w:cs="Arial"/>
                <w:b/>
                <w:bCs/>
                <w:color w:val="000000"/>
                <w:sz w:val="20"/>
                <w:szCs w:val="20"/>
                <w:lang w:eastAsia="en-GB"/>
              </w:rPr>
              <w:t>1</w:t>
            </w:r>
          </w:p>
        </w:tc>
        <w:tc>
          <w:tcPr>
            <w:tcW w:w="838" w:type="pct"/>
            <w:tcBorders>
              <w:top w:val="single" w:sz="8" w:space="0" w:color="auto"/>
              <w:left w:val="nil"/>
              <w:bottom w:val="single" w:sz="4" w:space="0" w:color="auto"/>
              <w:right w:val="single" w:sz="8" w:space="0" w:color="auto"/>
            </w:tcBorders>
            <w:shd w:val="clear" w:color="000000" w:fill="B4C6E7"/>
            <w:noWrap/>
            <w:vAlign w:val="center"/>
            <w:hideMark/>
          </w:tcPr>
          <w:p w14:paraId="12611E70" w14:textId="77777777" w:rsidR="00710D92" w:rsidRPr="00710D92" w:rsidRDefault="00710D92" w:rsidP="00710D92">
            <w:pPr>
              <w:spacing w:after="0" w:line="240" w:lineRule="auto"/>
              <w:jc w:val="center"/>
              <w:rPr>
                <w:rFonts w:ascii="Arial" w:eastAsia="Times New Roman" w:hAnsi="Arial" w:cs="Arial"/>
                <w:b/>
                <w:bCs/>
                <w:color w:val="000000"/>
                <w:sz w:val="20"/>
                <w:szCs w:val="20"/>
                <w:lang w:eastAsia="en-GB"/>
              </w:rPr>
            </w:pPr>
            <w:r w:rsidRPr="00710D92">
              <w:rPr>
                <w:rFonts w:ascii="Arial" w:eastAsia="Times New Roman" w:hAnsi="Arial" w:cs="Arial"/>
                <w:b/>
                <w:bCs/>
                <w:color w:val="000000"/>
                <w:sz w:val="20"/>
                <w:szCs w:val="20"/>
                <w:lang w:eastAsia="en-GB"/>
              </w:rPr>
              <w:t>2</w:t>
            </w:r>
          </w:p>
        </w:tc>
        <w:tc>
          <w:tcPr>
            <w:tcW w:w="838" w:type="pct"/>
            <w:tcBorders>
              <w:top w:val="single" w:sz="8" w:space="0" w:color="auto"/>
              <w:left w:val="nil"/>
              <w:bottom w:val="single" w:sz="4" w:space="0" w:color="auto"/>
              <w:right w:val="single" w:sz="8" w:space="0" w:color="auto"/>
            </w:tcBorders>
            <w:shd w:val="clear" w:color="000000" w:fill="F8CBAD"/>
            <w:noWrap/>
            <w:vAlign w:val="center"/>
            <w:hideMark/>
          </w:tcPr>
          <w:p w14:paraId="32D963E3" w14:textId="77777777" w:rsidR="00710D92" w:rsidRPr="00710D92" w:rsidRDefault="00710D92" w:rsidP="00710D92">
            <w:pPr>
              <w:spacing w:after="0" w:line="240" w:lineRule="auto"/>
              <w:jc w:val="center"/>
              <w:rPr>
                <w:rFonts w:ascii="Arial" w:eastAsia="Times New Roman" w:hAnsi="Arial" w:cs="Arial"/>
                <w:b/>
                <w:bCs/>
                <w:color w:val="000000"/>
                <w:sz w:val="20"/>
                <w:szCs w:val="20"/>
                <w:lang w:eastAsia="en-GB"/>
              </w:rPr>
            </w:pPr>
            <w:r w:rsidRPr="00710D92">
              <w:rPr>
                <w:rFonts w:ascii="Arial" w:eastAsia="Times New Roman" w:hAnsi="Arial" w:cs="Arial"/>
                <w:b/>
                <w:bCs/>
                <w:color w:val="000000"/>
                <w:sz w:val="20"/>
                <w:szCs w:val="20"/>
                <w:lang w:eastAsia="en-GB"/>
              </w:rPr>
              <w:t>3</w:t>
            </w:r>
          </w:p>
        </w:tc>
        <w:tc>
          <w:tcPr>
            <w:tcW w:w="838" w:type="pct"/>
            <w:tcBorders>
              <w:top w:val="single" w:sz="8" w:space="0" w:color="auto"/>
              <w:left w:val="nil"/>
              <w:bottom w:val="single" w:sz="4" w:space="0" w:color="auto"/>
              <w:right w:val="single" w:sz="8" w:space="0" w:color="auto"/>
            </w:tcBorders>
            <w:shd w:val="clear" w:color="000000" w:fill="FFE699"/>
            <w:noWrap/>
            <w:vAlign w:val="center"/>
            <w:hideMark/>
          </w:tcPr>
          <w:p w14:paraId="58D9D3F4" w14:textId="77777777" w:rsidR="00710D92" w:rsidRPr="00710D92" w:rsidRDefault="00710D92" w:rsidP="00710D92">
            <w:pPr>
              <w:spacing w:after="0" w:line="240" w:lineRule="auto"/>
              <w:jc w:val="center"/>
              <w:rPr>
                <w:rFonts w:ascii="Arial" w:eastAsia="Times New Roman" w:hAnsi="Arial" w:cs="Arial"/>
                <w:b/>
                <w:bCs/>
                <w:color w:val="000000"/>
                <w:sz w:val="20"/>
                <w:szCs w:val="20"/>
                <w:lang w:eastAsia="en-GB"/>
              </w:rPr>
            </w:pPr>
            <w:r w:rsidRPr="00710D92">
              <w:rPr>
                <w:rFonts w:ascii="Arial" w:eastAsia="Times New Roman" w:hAnsi="Arial" w:cs="Arial"/>
                <w:b/>
                <w:bCs/>
                <w:color w:val="000000"/>
                <w:sz w:val="20"/>
                <w:szCs w:val="20"/>
                <w:lang w:eastAsia="en-GB"/>
              </w:rPr>
              <w:t>4</w:t>
            </w:r>
          </w:p>
        </w:tc>
        <w:tc>
          <w:tcPr>
            <w:tcW w:w="838" w:type="pct"/>
            <w:tcBorders>
              <w:top w:val="single" w:sz="8" w:space="0" w:color="auto"/>
              <w:left w:val="nil"/>
              <w:bottom w:val="single" w:sz="4" w:space="0" w:color="auto"/>
              <w:right w:val="single" w:sz="8" w:space="0" w:color="auto"/>
            </w:tcBorders>
            <w:shd w:val="clear" w:color="000000" w:fill="C6E0B4"/>
            <w:vAlign w:val="center"/>
            <w:hideMark/>
          </w:tcPr>
          <w:p w14:paraId="37A52556" w14:textId="77777777" w:rsidR="00710D92" w:rsidRPr="00710D92" w:rsidRDefault="00710D92" w:rsidP="00710D92">
            <w:pPr>
              <w:spacing w:after="0" w:line="240" w:lineRule="auto"/>
              <w:jc w:val="center"/>
              <w:rPr>
                <w:rFonts w:ascii="Arial" w:eastAsia="Times New Roman" w:hAnsi="Arial" w:cs="Arial"/>
                <w:b/>
                <w:bCs/>
                <w:color w:val="000000"/>
                <w:sz w:val="20"/>
                <w:szCs w:val="20"/>
                <w:lang w:eastAsia="en-GB"/>
              </w:rPr>
            </w:pPr>
            <w:r w:rsidRPr="00710D92">
              <w:rPr>
                <w:rFonts w:ascii="Arial" w:eastAsia="Times New Roman" w:hAnsi="Arial" w:cs="Arial"/>
                <w:b/>
                <w:bCs/>
                <w:color w:val="000000"/>
                <w:sz w:val="20"/>
                <w:szCs w:val="20"/>
                <w:lang w:eastAsia="en-GB"/>
              </w:rPr>
              <w:t>5</w:t>
            </w:r>
          </w:p>
        </w:tc>
      </w:tr>
      <w:tr w:rsidR="001464B6" w:rsidRPr="00710D92" w14:paraId="688F9BC2" w14:textId="77777777" w:rsidTr="001464B6">
        <w:trPr>
          <w:trHeight w:val="1565"/>
        </w:trPr>
        <w:tc>
          <w:tcPr>
            <w:tcW w:w="808" w:type="pct"/>
            <w:tcBorders>
              <w:top w:val="single" w:sz="4" w:space="0" w:color="auto"/>
              <w:left w:val="single" w:sz="4" w:space="0" w:color="auto"/>
              <w:bottom w:val="nil"/>
              <w:right w:val="nil"/>
            </w:tcBorders>
            <w:shd w:val="clear" w:color="000000" w:fill="F2F2F2"/>
            <w:noWrap/>
            <w:vAlign w:val="center"/>
            <w:hideMark/>
          </w:tcPr>
          <w:p w14:paraId="092FAA26" w14:textId="3F5880FF" w:rsidR="00710D92" w:rsidRPr="00710D92" w:rsidRDefault="00710D92" w:rsidP="00710D92">
            <w:pPr>
              <w:spacing w:after="0" w:line="240" w:lineRule="auto"/>
              <w:rPr>
                <w:rFonts w:ascii="Arial" w:eastAsia="Times New Roman" w:hAnsi="Arial" w:cs="Arial"/>
                <w:b/>
                <w:bCs/>
                <w:color w:val="000000"/>
                <w:sz w:val="20"/>
                <w:szCs w:val="20"/>
                <w:lang w:eastAsia="en-GB"/>
              </w:rPr>
            </w:pPr>
            <w:r w:rsidRPr="00710D92">
              <w:rPr>
                <w:rFonts w:ascii="Arial" w:eastAsia="Times New Roman" w:hAnsi="Arial" w:cs="Arial"/>
                <w:b/>
                <w:bCs/>
                <w:color w:val="000000"/>
                <w:sz w:val="20"/>
                <w:szCs w:val="20"/>
                <w:lang w:eastAsia="en-GB"/>
              </w:rPr>
              <w:t>Mine Design Level</w:t>
            </w:r>
          </w:p>
        </w:tc>
        <w:tc>
          <w:tcPr>
            <w:tcW w:w="838" w:type="pct"/>
            <w:tcBorders>
              <w:top w:val="single" w:sz="4" w:space="0" w:color="auto"/>
              <w:left w:val="single" w:sz="8" w:space="0" w:color="auto"/>
              <w:bottom w:val="single" w:sz="4" w:space="0" w:color="auto"/>
              <w:right w:val="single" w:sz="8" w:space="0" w:color="auto"/>
            </w:tcBorders>
            <w:shd w:val="clear" w:color="000000" w:fill="D6DCE4"/>
            <w:hideMark/>
          </w:tcPr>
          <w:p w14:paraId="049F1CCB"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Business as usual</w:t>
            </w:r>
          </w:p>
        </w:tc>
        <w:tc>
          <w:tcPr>
            <w:tcW w:w="838" w:type="pct"/>
            <w:tcBorders>
              <w:top w:val="single" w:sz="4" w:space="0" w:color="auto"/>
              <w:left w:val="nil"/>
              <w:bottom w:val="single" w:sz="4" w:space="0" w:color="auto"/>
              <w:right w:val="single" w:sz="8" w:space="0" w:color="auto"/>
            </w:tcBorders>
            <w:shd w:val="clear" w:color="000000" w:fill="D9E1F2"/>
            <w:hideMark/>
          </w:tcPr>
          <w:p w14:paraId="672058EF"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Challenge of transitioning to zero emission fleet (ZEF) is understood and analysed.</w:t>
            </w:r>
          </w:p>
        </w:tc>
        <w:tc>
          <w:tcPr>
            <w:tcW w:w="838" w:type="pct"/>
            <w:tcBorders>
              <w:top w:val="single" w:sz="4" w:space="0" w:color="auto"/>
              <w:left w:val="nil"/>
              <w:bottom w:val="single" w:sz="4" w:space="0" w:color="auto"/>
              <w:right w:val="single" w:sz="8" w:space="0" w:color="auto"/>
            </w:tcBorders>
            <w:shd w:val="clear" w:color="000000" w:fill="FCE4D6"/>
            <w:hideMark/>
          </w:tcPr>
          <w:p w14:paraId="5F00A3B6"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ZEF adoption strategy defined and a clear path for implementation.</w:t>
            </w:r>
          </w:p>
        </w:tc>
        <w:tc>
          <w:tcPr>
            <w:tcW w:w="838" w:type="pct"/>
            <w:tcBorders>
              <w:top w:val="single" w:sz="4" w:space="0" w:color="auto"/>
              <w:left w:val="nil"/>
              <w:bottom w:val="single" w:sz="4" w:space="0" w:color="auto"/>
              <w:right w:val="single" w:sz="8" w:space="0" w:color="auto"/>
            </w:tcBorders>
            <w:shd w:val="clear" w:color="000000" w:fill="FFF2CC"/>
            <w:hideMark/>
          </w:tcPr>
          <w:p w14:paraId="3695639F"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All future mines designed to be fully ZEF.</w:t>
            </w:r>
          </w:p>
        </w:tc>
        <w:tc>
          <w:tcPr>
            <w:tcW w:w="838" w:type="pct"/>
            <w:tcBorders>
              <w:top w:val="single" w:sz="4" w:space="0" w:color="auto"/>
              <w:left w:val="nil"/>
              <w:bottom w:val="single" w:sz="4" w:space="0" w:color="auto"/>
              <w:right w:val="single" w:sz="8" w:space="0" w:color="auto"/>
            </w:tcBorders>
            <w:shd w:val="clear" w:color="000000" w:fill="E2EFDA"/>
            <w:hideMark/>
          </w:tcPr>
          <w:p w14:paraId="1C1B90D2"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Fully ZEF in current and future operations.</w:t>
            </w:r>
          </w:p>
        </w:tc>
      </w:tr>
      <w:tr w:rsidR="001464B6" w:rsidRPr="00710D92" w14:paraId="31589A5B" w14:textId="77777777" w:rsidTr="001464B6">
        <w:trPr>
          <w:trHeight w:val="782"/>
        </w:trPr>
        <w:tc>
          <w:tcPr>
            <w:tcW w:w="808" w:type="pct"/>
            <w:tcBorders>
              <w:top w:val="nil"/>
              <w:left w:val="single" w:sz="4" w:space="0" w:color="auto"/>
              <w:bottom w:val="nil"/>
              <w:right w:val="nil"/>
            </w:tcBorders>
            <w:shd w:val="clear" w:color="000000" w:fill="F2F2F2"/>
            <w:noWrap/>
            <w:vAlign w:val="bottom"/>
            <w:hideMark/>
          </w:tcPr>
          <w:p w14:paraId="685748A7" w14:textId="77777777" w:rsidR="00710D92" w:rsidRPr="00710D92" w:rsidRDefault="00710D92" w:rsidP="00710D92">
            <w:pPr>
              <w:spacing w:after="0" w:line="240" w:lineRule="auto"/>
              <w:rPr>
                <w:rFonts w:ascii="Arial" w:eastAsia="Times New Roman" w:hAnsi="Arial" w:cs="Arial"/>
                <w:b/>
                <w:bCs/>
                <w:color w:val="000000"/>
                <w:sz w:val="20"/>
                <w:szCs w:val="20"/>
                <w:lang w:eastAsia="en-GB"/>
              </w:rPr>
            </w:pPr>
            <w:r w:rsidRPr="00710D92">
              <w:rPr>
                <w:rFonts w:ascii="Arial" w:eastAsia="Times New Roman" w:hAnsi="Arial" w:cs="Arial"/>
                <w:b/>
                <w:bCs/>
                <w:color w:val="000000"/>
                <w:sz w:val="20"/>
                <w:szCs w:val="20"/>
                <w:lang w:eastAsia="en-GB"/>
              </w:rPr>
              <w:t> </w:t>
            </w:r>
          </w:p>
        </w:tc>
        <w:tc>
          <w:tcPr>
            <w:tcW w:w="838" w:type="pct"/>
            <w:tcBorders>
              <w:top w:val="nil"/>
              <w:left w:val="single" w:sz="8" w:space="0" w:color="auto"/>
              <w:bottom w:val="single" w:sz="4" w:space="0" w:color="auto"/>
              <w:right w:val="single" w:sz="8" w:space="0" w:color="auto"/>
            </w:tcBorders>
            <w:shd w:val="clear" w:color="000000" w:fill="D6DCE4"/>
            <w:hideMark/>
          </w:tcPr>
          <w:p w14:paraId="778B0D13"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c>
          <w:tcPr>
            <w:tcW w:w="838" w:type="pct"/>
            <w:tcBorders>
              <w:top w:val="nil"/>
              <w:left w:val="nil"/>
              <w:bottom w:val="single" w:sz="4" w:space="0" w:color="auto"/>
              <w:right w:val="single" w:sz="8" w:space="0" w:color="auto"/>
            </w:tcBorders>
            <w:shd w:val="clear" w:color="000000" w:fill="D9E1F2"/>
            <w:hideMark/>
          </w:tcPr>
          <w:p w14:paraId="2C818D03"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Zero emission fleet adoption strategy under preparation.</w:t>
            </w:r>
          </w:p>
        </w:tc>
        <w:tc>
          <w:tcPr>
            <w:tcW w:w="838" w:type="pct"/>
            <w:tcBorders>
              <w:top w:val="nil"/>
              <w:left w:val="nil"/>
              <w:bottom w:val="single" w:sz="4" w:space="0" w:color="auto"/>
              <w:right w:val="single" w:sz="8" w:space="0" w:color="auto"/>
            </w:tcBorders>
            <w:shd w:val="clear" w:color="000000" w:fill="FCE4D6"/>
            <w:hideMark/>
          </w:tcPr>
          <w:p w14:paraId="010B705B"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ZEF partially incorporated into future mine design.</w:t>
            </w:r>
          </w:p>
        </w:tc>
        <w:tc>
          <w:tcPr>
            <w:tcW w:w="838" w:type="pct"/>
            <w:tcBorders>
              <w:top w:val="nil"/>
              <w:left w:val="nil"/>
              <w:bottom w:val="single" w:sz="4" w:space="0" w:color="auto"/>
              <w:right w:val="single" w:sz="8" w:space="0" w:color="auto"/>
            </w:tcBorders>
            <w:shd w:val="clear" w:color="000000" w:fill="FFF2CC"/>
            <w:hideMark/>
          </w:tcPr>
          <w:p w14:paraId="2EE1F261"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Clean power sourcing available at mine site</w:t>
            </w:r>
          </w:p>
        </w:tc>
        <w:tc>
          <w:tcPr>
            <w:tcW w:w="838" w:type="pct"/>
            <w:tcBorders>
              <w:top w:val="nil"/>
              <w:left w:val="nil"/>
              <w:bottom w:val="single" w:sz="4" w:space="0" w:color="auto"/>
              <w:right w:val="single" w:sz="8" w:space="0" w:color="auto"/>
            </w:tcBorders>
            <w:shd w:val="clear" w:color="000000" w:fill="E2EFDA"/>
            <w:hideMark/>
          </w:tcPr>
          <w:p w14:paraId="2D1C4A3C" w14:textId="53B85552"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Charging/</w:t>
            </w:r>
            <w:r w:rsidR="001464B6" w:rsidRPr="00710D92">
              <w:rPr>
                <w:rFonts w:ascii="Arial" w:eastAsia="Times New Roman" w:hAnsi="Arial" w:cs="Arial"/>
                <w:color w:val="000000"/>
                <w:sz w:val="20"/>
                <w:szCs w:val="20"/>
                <w:lang w:eastAsia="en-GB"/>
              </w:rPr>
              <w:t>fuelling</w:t>
            </w:r>
            <w:r w:rsidRPr="00710D92">
              <w:rPr>
                <w:rFonts w:ascii="Arial" w:eastAsia="Times New Roman" w:hAnsi="Arial" w:cs="Arial"/>
                <w:color w:val="000000"/>
                <w:sz w:val="20"/>
                <w:szCs w:val="20"/>
                <w:lang w:eastAsia="en-GB"/>
              </w:rPr>
              <w:t xml:space="preserve"> infrastructure </w:t>
            </w:r>
            <w:r w:rsidR="001464B6" w:rsidRPr="00710D92">
              <w:rPr>
                <w:rFonts w:ascii="Arial" w:eastAsia="Times New Roman" w:hAnsi="Arial" w:cs="Arial"/>
                <w:color w:val="000000"/>
                <w:sz w:val="20"/>
                <w:szCs w:val="20"/>
                <w:lang w:eastAsia="en-GB"/>
              </w:rPr>
              <w:t>standardized</w:t>
            </w:r>
            <w:r w:rsidRPr="00710D92">
              <w:rPr>
                <w:rFonts w:ascii="Arial" w:eastAsia="Times New Roman" w:hAnsi="Arial" w:cs="Arial"/>
                <w:color w:val="000000"/>
                <w:sz w:val="20"/>
                <w:szCs w:val="20"/>
                <w:lang w:eastAsia="en-GB"/>
              </w:rPr>
              <w:t xml:space="preserve"> and implemented </w:t>
            </w:r>
          </w:p>
        </w:tc>
      </w:tr>
      <w:tr w:rsidR="001464B6" w:rsidRPr="00710D92" w14:paraId="4EE2A9AF" w14:textId="77777777" w:rsidTr="001464B6">
        <w:trPr>
          <w:trHeight w:val="782"/>
        </w:trPr>
        <w:tc>
          <w:tcPr>
            <w:tcW w:w="808" w:type="pct"/>
            <w:tcBorders>
              <w:top w:val="nil"/>
              <w:left w:val="single" w:sz="4" w:space="0" w:color="auto"/>
              <w:bottom w:val="nil"/>
              <w:right w:val="nil"/>
            </w:tcBorders>
            <w:shd w:val="clear" w:color="000000" w:fill="F2F2F2"/>
            <w:noWrap/>
            <w:vAlign w:val="bottom"/>
            <w:hideMark/>
          </w:tcPr>
          <w:p w14:paraId="2F2659E2"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c>
          <w:tcPr>
            <w:tcW w:w="838" w:type="pct"/>
            <w:tcBorders>
              <w:top w:val="nil"/>
              <w:left w:val="single" w:sz="8" w:space="0" w:color="auto"/>
              <w:bottom w:val="single" w:sz="4" w:space="0" w:color="auto"/>
              <w:right w:val="single" w:sz="8" w:space="0" w:color="auto"/>
            </w:tcBorders>
            <w:shd w:val="clear" w:color="000000" w:fill="D6DCE4"/>
            <w:hideMark/>
          </w:tcPr>
          <w:p w14:paraId="6D52F380"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c>
          <w:tcPr>
            <w:tcW w:w="838" w:type="pct"/>
            <w:tcBorders>
              <w:top w:val="nil"/>
              <w:left w:val="nil"/>
              <w:bottom w:val="single" w:sz="4" w:space="0" w:color="auto"/>
              <w:right w:val="single" w:sz="8" w:space="0" w:color="auto"/>
            </w:tcBorders>
            <w:shd w:val="clear" w:color="000000" w:fill="D9E1F2"/>
            <w:hideMark/>
          </w:tcPr>
          <w:p w14:paraId="22546722"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Public commitment made on adoption of ZEF.</w:t>
            </w:r>
          </w:p>
        </w:tc>
        <w:tc>
          <w:tcPr>
            <w:tcW w:w="838" w:type="pct"/>
            <w:tcBorders>
              <w:top w:val="nil"/>
              <w:left w:val="nil"/>
              <w:bottom w:val="single" w:sz="4" w:space="0" w:color="auto"/>
              <w:right w:val="single" w:sz="8" w:space="0" w:color="auto"/>
            </w:tcBorders>
            <w:shd w:val="clear" w:color="000000" w:fill="FCE4D6"/>
            <w:hideMark/>
          </w:tcPr>
          <w:p w14:paraId="1B053555"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Public commitments incorporated into asset plans and budgets.</w:t>
            </w:r>
          </w:p>
        </w:tc>
        <w:tc>
          <w:tcPr>
            <w:tcW w:w="838" w:type="pct"/>
            <w:tcBorders>
              <w:top w:val="nil"/>
              <w:left w:val="nil"/>
              <w:bottom w:val="single" w:sz="4" w:space="0" w:color="auto"/>
              <w:right w:val="single" w:sz="8" w:space="0" w:color="auto"/>
            </w:tcBorders>
            <w:shd w:val="clear" w:color="000000" w:fill="FFF2CC"/>
            <w:hideMark/>
          </w:tcPr>
          <w:p w14:paraId="31DBB746"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c>
          <w:tcPr>
            <w:tcW w:w="838" w:type="pct"/>
            <w:tcBorders>
              <w:top w:val="nil"/>
              <w:left w:val="nil"/>
              <w:bottom w:val="single" w:sz="4" w:space="0" w:color="auto"/>
              <w:right w:val="single" w:sz="8" w:space="0" w:color="auto"/>
            </w:tcBorders>
            <w:shd w:val="clear" w:color="000000" w:fill="E2EFDA"/>
            <w:vAlign w:val="bottom"/>
            <w:hideMark/>
          </w:tcPr>
          <w:p w14:paraId="5512D783"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r>
      <w:tr w:rsidR="001464B6" w:rsidRPr="00710D92" w14:paraId="6EAF0FAA" w14:textId="77777777" w:rsidTr="001464B6">
        <w:trPr>
          <w:trHeight w:val="1173"/>
        </w:trPr>
        <w:tc>
          <w:tcPr>
            <w:tcW w:w="808" w:type="pct"/>
            <w:tcBorders>
              <w:top w:val="nil"/>
              <w:left w:val="single" w:sz="4" w:space="0" w:color="auto"/>
              <w:bottom w:val="nil"/>
              <w:right w:val="nil"/>
            </w:tcBorders>
            <w:shd w:val="clear" w:color="000000" w:fill="F2F2F2"/>
            <w:noWrap/>
            <w:vAlign w:val="bottom"/>
            <w:hideMark/>
          </w:tcPr>
          <w:p w14:paraId="68948A65"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c>
          <w:tcPr>
            <w:tcW w:w="838" w:type="pct"/>
            <w:tcBorders>
              <w:top w:val="nil"/>
              <w:left w:val="single" w:sz="8" w:space="0" w:color="auto"/>
              <w:bottom w:val="nil"/>
              <w:right w:val="single" w:sz="8" w:space="0" w:color="auto"/>
            </w:tcBorders>
            <w:shd w:val="clear" w:color="000000" w:fill="D6DCE4"/>
            <w:hideMark/>
          </w:tcPr>
          <w:p w14:paraId="258E2D25"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c>
          <w:tcPr>
            <w:tcW w:w="838" w:type="pct"/>
            <w:tcBorders>
              <w:top w:val="nil"/>
              <w:left w:val="nil"/>
              <w:bottom w:val="nil"/>
              <w:right w:val="single" w:sz="8" w:space="0" w:color="auto"/>
            </w:tcBorders>
            <w:shd w:val="clear" w:color="000000" w:fill="D9E1F2"/>
            <w:hideMark/>
          </w:tcPr>
          <w:p w14:paraId="5A669FDC"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c>
          <w:tcPr>
            <w:tcW w:w="838" w:type="pct"/>
            <w:tcBorders>
              <w:top w:val="nil"/>
              <w:left w:val="nil"/>
              <w:bottom w:val="single" w:sz="4" w:space="0" w:color="auto"/>
              <w:right w:val="single" w:sz="8" w:space="0" w:color="auto"/>
            </w:tcBorders>
            <w:shd w:val="clear" w:color="000000" w:fill="FCE4D6"/>
            <w:hideMark/>
          </w:tcPr>
          <w:p w14:paraId="2E0F9656"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Public commitment made on adoption rate (e.g. fleet penetration and year).</w:t>
            </w:r>
          </w:p>
        </w:tc>
        <w:tc>
          <w:tcPr>
            <w:tcW w:w="838" w:type="pct"/>
            <w:tcBorders>
              <w:top w:val="nil"/>
              <w:left w:val="nil"/>
              <w:bottom w:val="nil"/>
              <w:right w:val="single" w:sz="8" w:space="0" w:color="auto"/>
            </w:tcBorders>
            <w:shd w:val="clear" w:color="000000" w:fill="FFF2CC"/>
            <w:hideMark/>
          </w:tcPr>
          <w:p w14:paraId="27072BCC"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c>
          <w:tcPr>
            <w:tcW w:w="838" w:type="pct"/>
            <w:tcBorders>
              <w:top w:val="nil"/>
              <w:left w:val="nil"/>
              <w:bottom w:val="single" w:sz="4" w:space="0" w:color="auto"/>
              <w:right w:val="single" w:sz="8" w:space="0" w:color="auto"/>
            </w:tcBorders>
            <w:shd w:val="clear" w:color="000000" w:fill="E2EFDA"/>
            <w:vAlign w:val="bottom"/>
            <w:hideMark/>
          </w:tcPr>
          <w:p w14:paraId="592800AF"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r>
      <w:tr w:rsidR="001464B6" w:rsidRPr="00710D92" w14:paraId="39ABB161" w14:textId="77777777" w:rsidTr="001464B6">
        <w:trPr>
          <w:trHeight w:val="1193"/>
        </w:trPr>
        <w:tc>
          <w:tcPr>
            <w:tcW w:w="808" w:type="pct"/>
            <w:tcBorders>
              <w:top w:val="nil"/>
              <w:left w:val="single" w:sz="4" w:space="0" w:color="auto"/>
              <w:bottom w:val="single" w:sz="8" w:space="0" w:color="auto"/>
              <w:right w:val="single" w:sz="8" w:space="0" w:color="auto"/>
            </w:tcBorders>
            <w:shd w:val="clear" w:color="000000" w:fill="F2F2F2"/>
            <w:noWrap/>
            <w:vAlign w:val="bottom"/>
            <w:hideMark/>
          </w:tcPr>
          <w:p w14:paraId="4CF8E1A5"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c>
          <w:tcPr>
            <w:tcW w:w="838" w:type="pct"/>
            <w:tcBorders>
              <w:top w:val="single" w:sz="4" w:space="0" w:color="auto"/>
              <w:left w:val="nil"/>
              <w:bottom w:val="single" w:sz="8" w:space="0" w:color="auto"/>
              <w:right w:val="single" w:sz="8" w:space="0" w:color="auto"/>
            </w:tcBorders>
            <w:shd w:val="clear" w:color="000000" w:fill="D6DCE4"/>
            <w:hideMark/>
          </w:tcPr>
          <w:p w14:paraId="02F55E92"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c>
          <w:tcPr>
            <w:tcW w:w="838" w:type="pct"/>
            <w:tcBorders>
              <w:top w:val="single" w:sz="4" w:space="0" w:color="auto"/>
              <w:left w:val="nil"/>
              <w:bottom w:val="single" w:sz="8" w:space="0" w:color="auto"/>
              <w:right w:val="single" w:sz="8" w:space="0" w:color="auto"/>
            </w:tcBorders>
            <w:shd w:val="clear" w:color="000000" w:fill="D9E1F2"/>
            <w:hideMark/>
          </w:tcPr>
          <w:p w14:paraId="1A39C289"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c>
          <w:tcPr>
            <w:tcW w:w="838" w:type="pct"/>
            <w:tcBorders>
              <w:top w:val="nil"/>
              <w:left w:val="nil"/>
              <w:bottom w:val="single" w:sz="8" w:space="0" w:color="auto"/>
              <w:right w:val="single" w:sz="8" w:space="0" w:color="auto"/>
            </w:tcBorders>
            <w:shd w:val="clear" w:color="000000" w:fill="FCE4D6"/>
            <w:hideMark/>
          </w:tcPr>
          <w:p w14:paraId="34E8BDCA"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Business value case for ZEF understood and incorporated into investment evaluation.</w:t>
            </w:r>
          </w:p>
        </w:tc>
        <w:tc>
          <w:tcPr>
            <w:tcW w:w="838" w:type="pct"/>
            <w:tcBorders>
              <w:top w:val="single" w:sz="4" w:space="0" w:color="auto"/>
              <w:left w:val="nil"/>
              <w:bottom w:val="single" w:sz="8" w:space="0" w:color="auto"/>
              <w:right w:val="single" w:sz="8" w:space="0" w:color="auto"/>
            </w:tcBorders>
            <w:shd w:val="clear" w:color="000000" w:fill="FFF2CC"/>
            <w:hideMark/>
          </w:tcPr>
          <w:p w14:paraId="5FC5CBD1"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c>
          <w:tcPr>
            <w:tcW w:w="838" w:type="pct"/>
            <w:tcBorders>
              <w:top w:val="nil"/>
              <w:left w:val="nil"/>
              <w:bottom w:val="single" w:sz="8" w:space="0" w:color="auto"/>
              <w:right w:val="single" w:sz="8" w:space="0" w:color="auto"/>
            </w:tcBorders>
            <w:shd w:val="clear" w:color="000000" w:fill="E2EFDA"/>
            <w:vAlign w:val="bottom"/>
            <w:hideMark/>
          </w:tcPr>
          <w:p w14:paraId="4228FE2C"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r>
    </w:tbl>
    <w:p w14:paraId="5F60DB66" w14:textId="77777777" w:rsidR="00452185" w:rsidRDefault="00452185"/>
    <w:p w14:paraId="6BEC2753" w14:textId="77777777" w:rsidR="00452185" w:rsidRDefault="00452185"/>
    <w:p w14:paraId="67984A87" w14:textId="77777777" w:rsidR="00452185" w:rsidRDefault="00452185"/>
    <w:p w14:paraId="51DF7953" w14:textId="77777777" w:rsidR="00710D92" w:rsidRDefault="00710D92" w:rsidP="00452185">
      <w:pPr>
        <w:rPr>
          <w:rFonts w:ascii="Arial" w:hAnsi="Arial" w:cs="Arial"/>
          <w:u w:val="single"/>
          <w:lang w:val="en-US"/>
        </w:rPr>
      </w:pPr>
    </w:p>
    <w:p w14:paraId="40230686" w14:textId="77777777" w:rsidR="00710D92" w:rsidRDefault="00710D92" w:rsidP="00452185">
      <w:pPr>
        <w:rPr>
          <w:rFonts w:ascii="Arial" w:hAnsi="Arial" w:cs="Arial"/>
          <w:u w:val="single"/>
          <w:lang w:val="en-US"/>
        </w:rPr>
      </w:pPr>
    </w:p>
    <w:p w14:paraId="093C58CC" w14:textId="77777777" w:rsidR="00710D92" w:rsidRDefault="00710D92" w:rsidP="00452185">
      <w:pPr>
        <w:rPr>
          <w:rFonts w:ascii="Arial" w:hAnsi="Arial" w:cs="Arial"/>
          <w:u w:val="single"/>
          <w:lang w:val="en-US"/>
        </w:rPr>
      </w:pPr>
    </w:p>
    <w:p w14:paraId="19E0DC7D" w14:textId="09501544" w:rsidR="00452185" w:rsidRDefault="00710D92" w:rsidP="00452185">
      <w:pPr>
        <w:rPr>
          <w:rFonts w:ascii="Arial" w:hAnsi="Arial" w:cs="Arial"/>
          <w:u w:val="single"/>
          <w:lang w:val="en-US"/>
        </w:rPr>
      </w:pPr>
      <w:r>
        <w:rPr>
          <w:rFonts w:ascii="Arial" w:hAnsi="Arial" w:cs="Arial"/>
          <w:u w:val="single"/>
          <w:lang w:val="en-US"/>
        </w:rPr>
        <w:t>Technology Adoption</w:t>
      </w:r>
    </w:p>
    <w:tbl>
      <w:tblPr>
        <w:tblW w:w="4940" w:type="pct"/>
        <w:tblLook w:val="04A0" w:firstRow="1" w:lastRow="0" w:firstColumn="1" w:lastColumn="0" w:noHBand="0" w:noVBand="1"/>
      </w:tblPr>
      <w:tblGrid>
        <w:gridCol w:w="2272"/>
        <w:gridCol w:w="2300"/>
        <w:gridCol w:w="2301"/>
        <w:gridCol w:w="2301"/>
        <w:gridCol w:w="2301"/>
        <w:gridCol w:w="2301"/>
      </w:tblGrid>
      <w:tr w:rsidR="001464B6" w:rsidRPr="00710D92" w14:paraId="786843EE" w14:textId="77777777" w:rsidTr="001464B6">
        <w:trPr>
          <w:trHeight w:val="659"/>
        </w:trPr>
        <w:tc>
          <w:tcPr>
            <w:tcW w:w="815" w:type="pct"/>
            <w:tcBorders>
              <w:top w:val="single" w:sz="12" w:space="0" w:color="0070C0"/>
              <w:left w:val="single" w:sz="4" w:space="0" w:color="auto"/>
              <w:bottom w:val="single" w:sz="4" w:space="0" w:color="auto"/>
              <w:right w:val="single" w:sz="8" w:space="0" w:color="auto"/>
            </w:tcBorders>
            <w:shd w:val="clear" w:color="000000" w:fill="F2F2F2"/>
            <w:noWrap/>
            <w:vAlign w:val="center"/>
            <w:hideMark/>
          </w:tcPr>
          <w:p w14:paraId="74F47BB6" w14:textId="77777777" w:rsidR="00710D92" w:rsidRPr="00710D92" w:rsidRDefault="00710D92" w:rsidP="00710D92">
            <w:pPr>
              <w:spacing w:after="0" w:line="240" w:lineRule="auto"/>
              <w:rPr>
                <w:rFonts w:ascii="Arial" w:eastAsia="Times New Roman" w:hAnsi="Arial" w:cs="Arial"/>
                <w:b/>
                <w:bCs/>
                <w:color w:val="000000"/>
                <w:sz w:val="20"/>
                <w:szCs w:val="20"/>
                <w:lang w:eastAsia="en-GB"/>
              </w:rPr>
            </w:pPr>
            <w:r w:rsidRPr="00710D92">
              <w:rPr>
                <w:rFonts w:ascii="Arial" w:eastAsia="Times New Roman" w:hAnsi="Arial" w:cs="Arial"/>
                <w:b/>
                <w:bCs/>
                <w:color w:val="000000"/>
                <w:sz w:val="20"/>
                <w:szCs w:val="20"/>
                <w:lang w:eastAsia="en-GB"/>
              </w:rPr>
              <w:t>Maturity level</w:t>
            </w:r>
          </w:p>
        </w:tc>
        <w:tc>
          <w:tcPr>
            <w:tcW w:w="837" w:type="pct"/>
            <w:tcBorders>
              <w:top w:val="single" w:sz="8" w:space="0" w:color="auto"/>
              <w:left w:val="nil"/>
              <w:bottom w:val="nil"/>
              <w:right w:val="single" w:sz="8" w:space="0" w:color="auto"/>
            </w:tcBorders>
            <w:shd w:val="clear" w:color="000000" w:fill="ACB9CA"/>
            <w:vAlign w:val="center"/>
            <w:hideMark/>
          </w:tcPr>
          <w:p w14:paraId="623AFCD0" w14:textId="77777777" w:rsidR="00710D92" w:rsidRPr="00710D92" w:rsidRDefault="00710D92" w:rsidP="00710D92">
            <w:pPr>
              <w:spacing w:after="0" w:line="240" w:lineRule="auto"/>
              <w:jc w:val="center"/>
              <w:rPr>
                <w:rFonts w:ascii="Arial" w:eastAsia="Times New Roman" w:hAnsi="Arial" w:cs="Arial"/>
                <w:b/>
                <w:bCs/>
                <w:color w:val="000000"/>
                <w:sz w:val="20"/>
                <w:szCs w:val="20"/>
                <w:lang w:eastAsia="en-GB"/>
              </w:rPr>
            </w:pPr>
            <w:r w:rsidRPr="00710D92">
              <w:rPr>
                <w:rFonts w:ascii="Arial" w:eastAsia="Times New Roman" w:hAnsi="Arial" w:cs="Arial"/>
                <w:b/>
                <w:bCs/>
                <w:color w:val="000000"/>
                <w:sz w:val="20"/>
                <w:szCs w:val="20"/>
                <w:lang w:eastAsia="en-GB"/>
              </w:rPr>
              <w:t>1</w:t>
            </w:r>
          </w:p>
        </w:tc>
        <w:tc>
          <w:tcPr>
            <w:tcW w:w="837" w:type="pct"/>
            <w:tcBorders>
              <w:top w:val="single" w:sz="8" w:space="0" w:color="auto"/>
              <w:left w:val="nil"/>
              <w:bottom w:val="nil"/>
              <w:right w:val="single" w:sz="8" w:space="0" w:color="auto"/>
            </w:tcBorders>
            <w:shd w:val="clear" w:color="000000" w:fill="B4C6E7"/>
            <w:noWrap/>
            <w:vAlign w:val="center"/>
            <w:hideMark/>
          </w:tcPr>
          <w:p w14:paraId="0C018F9B" w14:textId="77777777" w:rsidR="00710D92" w:rsidRPr="00710D92" w:rsidRDefault="00710D92" w:rsidP="00710D92">
            <w:pPr>
              <w:spacing w:after="0" w:line="240" w:lineRule="auto"/>
              <w:jc w:val="center"/>
              <w:rPr>
                <w:rFonts w:ascii="Arial" w:eastAsia="Times New Roman" w:hAnsi="Arial" w:cs="Arial"/>
                <w:b/>
                <w:bCs/>
                <w:color w:val="000000"/>
                <w:sz w:val="20"/>
                <w:szCs w:val="20"/>
                <w:lang w:eastAsia="en-GB"/>
              </w:rPr>
            </w:pPr>
            <w:r w:rsidRPr="00710D92">
              <w:rPr>
                <w:rFonts w:ascii="Arial" w:eastAsia="Times New Roman" w:hAnsi="Arial" w:cs="Arial"/>
                <w:b/>
                <w:bCs/>
                <w:color w:val="000000"/>
                <w:sz w:val="20"/>
                <w:szCs w:val="20"/>
                <w:lang w:eastAsia="en-GB"/>
              </w:rPr>
              <w:t>2</w:t>
            </w:r>
          </w:p>
        </w:tc>
        <w:tc>
          <w:tcPr>
            <w:tcW w:w="837" w:type="pct"/>
            <w:tcBorders>
              <w:top w:val="single" w:sz="8" w:space="0" w:color="auto"/>
              <w:left w:val="nil"/>
              <w:bottom w:val="nil"/>
              <w:right w:val="single" w:sz="8" w:space="0" w:color="auto"/>
            </w:tcBorders>
            <w:shd w:val="clear" w:color="000000" w:fill="F8CBAD"/>
            <w:noWrap/>
            <w:vAlign w:val="center"/>
            <w:hideMark/>
          </w:tcPr>
          <w:p w14:paraId="32EEF132" w14:textId="77777777" w:rsidR="00710D92" w:rsidRPr="00710D92" w:rsidRDefault="00710D92" w:rsidP="00710D92">
            <w:pPr>
              <w:spacing w:after="0" w:line="240" w:lineRule="auto"/>
              <w:jc w:val="center"/>
              <w:rPr>
                <w:rFonts w:ascii="Arial" w:eastAsia="Times New Roman" w:hAnsi="Arial" w:cs="Arial"/>
                <w:b/>
                <w:bCs/>
                <w:color w:val="000000"/>
                <w:sz w:val="20"/>
                <w:szCs w:val="20"/>
                <w:lang w:eastAsia="en-GB"/>
              </w:rPr>
            </w:pPr>
            <w:r w:rsidRPr="00710D92">
              <w:rPr>
                <w:rFonts w:ascii="Arial" w:eastAsia="Times New Roman" w:hAnsi="Arial" w:cs="Arial"/>
                <w:b/>
                <w:bCs/>
                <w:color w:val="000000"/>
                <w:sz w:val="20"/>
                <w:szCs w:val="20"/>
                <w:lang w:eastAsia="en-GB"/>
              </w:rPr>
              <w:t>3</w:t>
            </w:r>
          </w:p>
        </w:tc>
        <w:tc>
          <w:tcPr>
            <w:tcW w:w="837" w:type="pct"/>
            <w:tcBorders>
              <w:top w:val="single" w:sz="8" w:space="0" w:color="auto"/>
              <w:left w:val="nil"/>
              <w:bottom w:val="nil"/>
              <w:right w:val="single" w:sz="8" w:space="0" w:color="auto"/>
            </w:tcBorders>
            <w:shd w:val="clear" w:color="000000" w:fill="FFE699"/>
            <w:noWrap/>
            <w:vAlign w:val="center"/>
            <w:hideMark/>
          </w:tcPr>
          <w:p w14:paraId="13A7D45F" w14:textId="77777777" w:rsidR="00710D92" w:rsidRPr="00710D92" w:rsidRDefault="00710D92" w:rsidP="00710D92">
            <w:pPr>
              <w:spacing w:after="0" w:line="240" w:lineRule="auto"/>
              <w:jc w:val="center"/>
              <w:rPr>
                <w:rFonts w:ascii="Arial" w:eastAsia="Times New Roman" w:hAnsi="Arial" w:cs="Arial"/>
                <w:b/>
                <w:bCs/>
                <w:color w:val="000000"/>
                <w:sz w:val="20"/>
                <w:szCs w:val="20"/>
                <w:lang w:eastAsia="en-GB"/>
              </w:rPr>
            </w:pPr>
            <w:r w:rsidRPr="00710D92">
              <w:rPr>
                <w:rFonts w:ascii="Arial" w:eastAsia="Times New Roman" w:hAnsi="Arial" w:cs="Arial"/>
                <w:b/>
                <w:bCs/>
                <w:color w:val="000000"/>
                <w:sz w:val="20"/>
                <w:szCs w:val="20"/>
                <w:lang w:eastAsia="en-GB"/>
              </w:rPr>
              <w:t>4</w:t>
            </w:r>
          </w:p>
        </w:tc>
        <w:tc>
          <w:tcPr>
            <w:tcW w:w="837" w:type="pct"/>
            <w:tcBorders>
              <w:top w:val="single" w:sz="8" w:space="0" w:color="auto"/>
              <w:left w:val="nil"/>
              <w:bottom w:val="nil"/>
              <w:right w:val="single" w:sz="8" w:space="0" w:color="auto"/>
            </w:tcBorders>
            <w:shd w:val="clear" w:color="000000" w:fill="C6E0B4"/>
            <w:vAlign w:val="center"/>
            <w:hideMark/>
          </w:tcPr>
          <w:p w14:paraId="288B05BF" w14:textId="77777777" w:rsidR="00710D92" w:rsidRPr="00710D92" w:rsidRDefault="00710D92" w:rsidP="00710D92">
            <w:pPr>
              <w:spacing w:after="0" w:line="240" w:lineRule="auto"/>
              <w:jc w:val="center"/>
              <w:rPr>
                <w:rFonts w:ascii="Arial" w:eastAsia="Times New Roman" w:hAnsi="Arial" w:cs="Arial"/>
                <w:b/>
                <w:bCs/>
                <w:color w:val="000000"/>
                <w:sz w:val="20"/>
                <w:szCs w:val="20"/>
                <w:lang w:eastAsia="en-GB"/>
              </w:rPr>
            </w:pPr>
            <w:r w:rsidRPr="00710D92">
              <w:rPr>
                <w:rFonts w:ascii="Arial" w:eastAsia="Times New Roman" w:hAnsi="Arial" w:cs="Arial"/>
                <w:b/>
                <w:bCs/>
                <w:color w:val="000000"/>
                <w:sz w:val="20"/>
                <w:szCs w:val="20"/>
                <w:lang w:eastAsia="en-GB"/>
              </w:rPr>
              <w:t>5</w:t>
            </w:r>
          </w:p>
        </w:tc>
      </w:tr>
      <w:tr w:rsidR="001464B6" w:rsidRPr="00710D92" w14:paraId="538C739A" w14:textId="77777777" w:rsidTr="001464B6">
        <w:trPr>
          <w:trHeight w:val="1785"/>
        </w:trPr>
        <w:tc>
          <w:tcPr>
            <w:tcW w:w="815" w:type="pct"/>
            <w:tcBorders>
              <w:top w:val="single" w:sz="8" w:space="0" w:color="auto"/>
              <w:left w:val="single" w:sz="4" w:space="0" w:color="auto"/>
              <w:bottom w:val="nil"/>
              <w:right w:val="nil"/>
            </w:tcBorders>
            <w:shd w:val="clear" w:color="000000" w:fill="F2F2F2"/>
            <w:noWrap/>
            <w:vAlign w:val="center"/>
            <w:hideMark/>
          </w:tcPr>
          <w:p w14:paraId="7566CC64" w14:textId="1F83415F" w:rsidR="00710D92" w:rsidRPr="00710D92" w:rsidRDefault="00710D92" w:rsidP="00710D92">
            <w:pPr>
              <w:spacing w:after="0" w:line="240" w:lineRule="auto"/>
              <w:rPr>
                <w:rFonts w:ascii="Arial" w:eastAsia="Times New Roman" w:hAnsi="Arial" w:cs="Arial"/>
                <w:b/>
                <w:bCs/>
                <w:color w:val="000000"/>
                <w:sz w:val="20"/>
                <w:szCs w:val="20"/>
                <w:lang w:eastAsia="en-GB"/>
              </w:rPr>
            </w:pPr>
            <w:r w:rsidRPr="001464B6">
              <w:rPr>
                <w:rFonts w:ascii="Arial" w:eastAsia="Times New Roman" w:hAnsi="Arial" w:cs="Arial"/>
                <w:b/>
                <w:bCs/>
                <w:color w:val="000000"/>
                <w:sz w:val="20"/>
                <w:szCs w:val="20"/>
                <w:lang w:eastAsia="en-GB"/>
              </w:rPr>
              <w:t>Technology Adoption</w:t>
            </w:r>
          </w:p>
        </w:tc>
        <w:tc>
          <w:tcPr>
            <w:tcW w:w="837" w:type="pct"/>
            <w:tcBorders>
              <w:top w:val="single" w:sz="8" w:space="0" w:color="auto"/>
              <w:left w:val="single" w:sz="8" w:space="0" w:color="auto"/>
              <w:bottom w:val="single" w:sz="4" w:space="0" w:color="auto"/>
              <w:right w:val="single" w:sz="8" w:space="0" w:color="auto"/>
            </w:tcBorders>
            <w:shd w:val="clear" w:color="000000" w:fill="D6DCE4"/>
            <w:hideMark/>
          </w:tcPr>
          <w:p w14:paraId="03BC1C48" w14:textId="77777777" w:rsidR="00710D92" w:rsidRPr="00710D92" w:rsidRDefault="00710D92" w:rsidP="00710D92">
            <w:pPr>
              <w:spacing w:after="0" w:line="240" w:lineRule="auto"/>
              <w:rPr>
                <w:rFonts w:ascii="Arial" w:eastAsia="Times New Roman" w:hAnsi="Arial" w:cs="Arial"/>
                <w:color w:val="000000"/>
                <w:sz w:val="20"/>
                <w:szCs w:val="20"/>
                <w:lang w:eastAsia="en-GB"/>
              </w:rPr>
            </w:pPr>
            <w:bookmarkStart w:id="0" w:name="RANGE!B5:B8"/>
            <w:r w:rsidRPr="00710D92">
              <w:rPr>
                <w:rFonts w:ascii="Arial" w:eastAsia="Times New Roman" w:hAnsi="Arial" w:cs="Arial"/>
                <w:color w:val="000000"/>
                <w:sz w:val="20"/>
                <w:szCs w:val="20"/>
                <w:lang w:eastAsia="en-GB"/>
              </w:rPr>
              <w:t>Focus on optimising efficiency of fossil fuelled vehicles.</w:t>
            </w:r>
            <w:bookmarkEnd w:id="0"/>
          </w:p>
        </w:tc>
        <w:tc>
          <w:tcPr>
            <w:tcW w:w="837" w:type="pct"/>
            <w:tcBorders>
              <w:top w:val="single" w:sz="8" w:space="0" w:color="auto"/>
              <w:left w:val="nil"/>
              <w:bottom w:val="single" w:sz="4" w:space="0" w:color="auto"/>
              <w:right w:val="single" w:sz="8" w:space="0" w:color="auto"/>
            </w:tcBorders>
            <w:shd w:val="clear" w:color="000000" w:fill="D9E1F2"/>
            <w:hideMark/>
          </w:tcPr>
          <w:p w14:paraId="6295A4AF" w14:textId="77777777" w:rsidR="00710D92" w:rsidRPr="00710D92" w:rsidRDefault="00710D92" w:rsidP="00710D92">
            <w:pPr>
              <w:spacing w:after="0" w:line="240" w:lineRule="auto"/>
              <w:rPr>
                <w:rFonts w:ascii="Arial" w:eastAsia="Times New Roman" w:hAnsi="Arial" w:cs="Arial"/>
                <w:color w:val="000000"/>
                <w:sz w:val="20"/>
                <w:szCs w:val="20"/>
                <w:lang w:eastAsia="en-GB"/>
              </w:rPr>
            </w:pPr>
            <w:bookmarkStart w:id="1" w:name="RANGE!C5:C8"/>
            <w:r w:rsidRPr="00710D92">
              <w:rPr>
                <w:rFonts w:ascii="Arial" w:eastAsia="Times New Roman" w:hAnsi="Arial" w:cs="Arial"/>
                <w:color w:val="000000"/>
                <w:sz w:val="20"/>
                <w:szCs w:val="20"/>
                <w:lang w:eastAsia="en-GB"/>
              </w:rPr>
              <w:t>Operations select electric options where readily available (e.g. excavators, rope-shovels etc.)</w:t>
            </w:r>
            <w:bookmarkEnd w:id="1"/>
          </w:p>
        </w:tc>
        <w:tc>
          <w:tcPr>
            <w:tcW w:w="837" w:type="pct"/>
            <w:tcBorders>
              <w:top w:val="single" w:sz="8" w:space="0" w:color="auto"/>
              <w:left w:val="nil"/>
              <w:bottom w:val="single" w:sz="4" w:space="0" w:color="auto"/>
              <w:right w:val="single" w:sz="8" w:space="0" w:color="auto"/>
            </w:tcBorders>
            <w:shd w:val="clear" w:color="000000" w:fill="FCE4D6"/>
            <w:hideMark/>
          </w:tcPr>
          <w:p w14:paraId="21DBC610" w14:textId="77777777" w:rsidR="00710D92" w:rsidRPr="00710D92" w:rsidRDefault="00710D92" w:rsidP="00710D92">
            <w:pPr>
              <w:spacing w:after="0" w:line="240" w:lineRule="auto"/>
              <w:rPr>
                <w:rFonts w:ascii="Arial" w:eastAsia="Times New Roman" w:hAnsi="Arial" w:cs="Arial"/>
                <w:color w:val="000000"/>
                <w:sz w:val="20"/>
                <w:szCs w:val="20"/>
                <w:lang w:eastAsia="en-GB"/>
              </w:rPr>
            </w:pPr>
            <w:bookmarkStart w:id="2" w:name="RANGE!D5:D8"/>
            <w:r w:rsidRPr="00710D92">
              <w:rPr>
                <w:rFonts w:ascii="Arial" w:eastAsia="Times New Roman" w:hAnsi="Arial" w:cs="Arial"/>
                <w:color w:val="000000"/>
                <w:sz w:val="20"/>
                <w:szCs w:val="20"/>
                <w:lang w:eastAsia="en-GB"/>
              </w:rPr>
              <w:t>In field demonstrations of smaller ready innovative zero emission vehicles completed or in progress.</w:t>
            </w:r>
            <w:bookmarkEnd w:id="2"/>
          </w:p>
        </w:tc>
        <w:tc>
          <w:tcPr>
            <w:tcW w:w="837" w:type="pct"/>
            <w:tcBorders>
              <w:top w:val="single" w:sz="8" w:space="0" w:color="auto"/>
              <w:left w:val="nil"/>
              <w:bottom w:val="single" w:sz="4" w:space="0" w:color="auto"/>
              <w:right w:val="single" w:sz="8" w:space="0" w:color="auto"/>
            </w:tcBorders>
            <w:shd w:val="clear" w:color="000000" w:fill="FFF2CC"/>
            <w:hideMark/>
          </w:tcPr>
          <w:p w14:paraId="074A0A4A" w14:textId="77777777" w:rsidR="00710D92" w:rsidRPr="00710D92" w:rsidRDefault="00710D92" w:rsidP="00710D92">
            <w:pPr>
              <w:spacing w:after="0" w:line="240" w:lineRule="auto"/>
              <w:rPr>
                <w:rFonts w:ascii="Arial" w:eastAsia="Times New Roman" w:hAnsi="Arial" w:cs="Arial"/>
                <w:color w:val="000000"/>
                <w:sz w:val="20"/>
                <w:szCs w:val="20"/>
                <w:lang w:eastAsia="en-GB"/>
              </w:rPr>
            </w:pPr>
            <w:bookmarkStart w:id="3" w:name="RANGE!E5:E8"/>
            <w:r w:rsidRPr="00710D92">
              <w:rPr>
                <w:rFonts w:ascii="Arial" w:eastAsia="Times New Roman" w:hAnsi="Arial" w:cs="Arial"/>
                <w:color w:val="000000"/>
                <w:sz w:val="20"/>
                <w:szCs w:val="20"/>
                <w:lang w:eastAsia="en-GB"/>
              </w:rPr>
              <w:t>In field demonstrations of production ready initial innovative ZEV completed or in progress.</w:t>
            </w:r>
            <w:bookmarkEnd w:id="3"/>
          </w:p>
        </w:tc>
        <w:tc>
          <w:tcPr>
            <w:tcW w:w="837" w:type="pct"/>
            <w:tcBorders>
              <w:top w:val="single" w:sz="8" w:space="0" w:color="auto"/>
              <w:left w:val="nil"/>
              <w:bottom w:val="single" w:sz="4" w:space="0" w:color="auto"/>
              <w:right w:val="single" w:sz="8" w:space="0" w:color="auto"/>
            </w:tcBorders>
            <w:shd w:val="clear" w:color="000000" w:fill="E2EFDA"/>
            <w:hideMark/>
          </w:tcPr>
          <w:p w14:paraId="3E796E62" w14:textId="77777777" w:rsidR="00710D92" w:rsidRPr="00710D92" w:rsidRDefault="00710D92" w:rsidP="00710D92">
            <w:pPr>
              <w:spacing w:after="0" w:line="240" w:lineRule="auto"/>
              <w:rPr>
                <w:rFonts w:ascii="Arial" w:eastAsia="Times New Roman" w:hAnsi="Arial" w:cs="Arial"/>
                <w:color w:val="000000"/>
                <w:sz w:val="20"/>
                <w:szCs w:val="20"/>
                <w:lang w:eastAsia="en-GB"/>
              </w:rPr>
            </w:pPr>
            <w:bookmarkStart w:id="4" w:name="RANGE!F5:F8"/>
            <w:r w:rsidRPr="00710D92">
              <w:rPr>
                <w:rFonts w:ascii="Arial" w:eastAsia="Times New Roman" w:hAnsi="Arial" w:cs="Arial"/>
                <w:color w:val="000000"/>
                <w:sz w:val="20"/>
                <w:szCs w:val="20"/>
                <w:lang w:eastAsia="en-GB"/>
              </w:rPr>
              <w:t>In field demonstrations of production ready ZEV for all equipment categories completed or in progress.</w:t>
            </w:r>
            <w:bookmarkEnd w:id="4"/>
          </w:p>
        </w:tc>
      </w:tr>
      <w:tr w:rsidR="001464B6" w:rsidRPr="00710D92" w14:paraId="0D9DC6D4" w14:textId="77777777" w:rsidTr="001464B6">
        <w:trPr>
          <w:trHeight w:val="1338"/>
        </w:trPr>
        <w:tc>
          <w:tcPr>
            <w:tcW w:w="815" w:type="pct"/>
            <w:tcBorders>
              <w:top w:val="nil"/>
              <w:left w:val="single" w:sz="4" w:space="0" w:color="auto"/>
              <w:bottom w:val="nil"/>
              <w:right w:val="nil"/>
            </w:tcBorders>
            <w:shd w:val="clear" w:color="000000" w:fill="F2F2F2"/>
            <w:noWrap/>
            <w:vAlign w:val="bottom"/>
            <w:hideMark/>
          </w:tcPr>
          <w:p w14:paraId="4E3BB828"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c>
          <w:tcPr>
            <w:tcW w:w="837" w:type="pct"/>
            <w:tcBorders>
              <w:top w:val="nil"/>
              <w:left w:val="single" w:sz="8" w:space="0" w:color="auto"/>
              <w:bottom w:val="single" w:sz="4" w:space="0" w:color="auto"/>
              <w:right w:val="single" w:sz="8" w:space="0" w:color="auto"/>
            </w:tcBorders>
            <w:shd w:val="clear" w:color="000000" w:fill="D6DCE4"/>
            <w:hideMark/>
          </w:tcPr>
          <w:p w14:paraId="6414AEDF"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Emission driven maintenance</w:t>
            </w:r>
          </w:p>
        </w:tc>
        <w:tc>
          <w:tcPr>
            <w:tcW w:w="837" w:type="pct"/>
            <w:tcBorders>
              <w:top w:val="nil"/>
              <w:left w:val="nil"/>
              <w:bottom w:val="single" w:sz="4" w:space="0" w:color="auto"/>
              <w:right w:val="single" w:sz="8" w:space="0" w:color="auto"/>
            </w:tcBorders>
            <w:shd w:val="clear" w:color="000000" w:fill="D9E1F2"/>
            <w:hideMark/>
          </w:tcPr>
          <w:p w14:paraId="088580C6"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Fleet energy intensity profiles available (consumption on-site by equipment and function)</w:t>
            </w:r>
          </w:p>
        </w:tc>
        <w:tc>
          <w:tcPr>
            <w:tcW w:w="837" w:type="pct"/>
            <w:tcBorders>
              <w:top w:val="nil"/>
              <w:left w:val="nil"/>
              <w:bottom w:val="single" w:sz="4" w:space="0" w:color="auto"/>
              <w:right w:val="single" w:sz="8" w:space="0" w:color="auto"/>
            </w:tcBorders>
            <w:shd w:val="clear" w:color="000000" w:fill="FCE4D6"/>
            <w:hideMark/>
          </w:tcPr>
          <w:p w14:paraId="04A9E4A8"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Fully ZEF operations design understood (existing and future).</w:t>
            </w:r>
          </w:p>
        </w:tc>
        <w:tc>
          <w:tcPr>
            <w:tcW w:w="837" w:type="pct"/>
            <w:tcBorders>
              <w:top w:val="nil"/>
              <w:left w:val="nil"/>
              <w:bottom w:val="single" w:sz="4" w:space="0" w:color="auto"/>
              <w:right w:val="single" w:sz="8" w:space="0" w:color="auto"/>
            </w:tcBorders>
            <w:shd w:val="clear" w:color="000000" w:fill="FFF2CC"/>
            <w:hideMark/>
          </w:tcPr>
          <w:p w14:paraId="04B5A167"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Smaller fleet categories of challenging vehicle types still using fossil fuels.</w:t>
            </w:r>
          </w:p>
        </w:tc>
        <w:tc>
          <w:tcPr>
            <w:tcW w:w="837" w:type="pct"/>
            <w:tcBorders>
              <w:top w:val="nil"/>
              <w:left w:val="nil"/>
              <w:bottom w:val="single" w:sz="4" w:space="0" w:color="auto"/>
              <w:right w:val="single" w:sz="8" w:space="0" w:color="auto"/>
            </w:tcBorders>
            <w:shd w:val="clear" w:color="000000" w:fill="E2EFDA"/>
            <w:hideMark/>
          </w:tcPr>
          <w:p w14:paraId="46FDB1E0"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r>
      <w:tr w:rsidR="001464B6" w:rsidRPr="00710D92" w14:paraId="3E764B20" w14:textId="77777777" w:rsidTr="001464B6">
        <w:trPr>
          <w:trHeight w:val="1338"/>
        </w:trPr>
        <w:tc>
          <w:tcPr>
            <w:tcW w:w="815" w:type="pct"/>
            <w:tcBorders>
              <w:top w:val="nil"/>
              <w:left w:val="single" w:sz="4" w:space="0" w:color="auto"/>
              <w:bottom w:val="nil"/>
              <w:right w:val="nil"/>
            </w:tcBorders>
            <w:shd w:val="clear" w:color="000000" w:fill="F2F2F2"/>
            <w:noWrap/>
            <w:vAlign w:val="bottom"/>
            <w:hideMark/>
          </w:tcPr>
          <w:p w14:paraId="78E16E6E"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c>
          <w:tcPr>
            <w:tcW w:w="837" w:type="pct"/>
            <w:tcBorders>
              <w:top w:val="nil"/>
              <w:left w:val="single" w:sz="8" w:space="0" w:color="auto"/>
              <w:bottom w:val="single" w:sz="4" w:space="0" w:color="auto"/>
              <w:right w:val="single" w:sz="8" w:space="0" w:color="auto"/>
            </w:tcBorders>
            <w:shd w:val="clear" w:color="000000" w:fill="D6DCE4"/>
            <w:hideMark/>
          </w:tcPr>
          <w:p w14:paraId="7B5673BC"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Overall data on current fuel consumption available</w:t>
            </w:r>
          </w:p>
        </w:tc>
        <w:tc>
          <w:tcPr>
            <w:tcW w:w="837" w:type="pct"/>
            <w:tcBorders>
              <w:top w:val="nil"/>
              <w:left w:val="nil"/>
              <w:bottom w:val="single" w:sz="4" w:space="0" w:color="auto"/>
              <w:right w:val="single" w:sz="8" w:space="0" w:color="auto"/>
            </w:tcBorders>
            <w:shd w:val="clear" w:color="000000" w:fill="D9E1F2"/>
            <w:hideMark/>
          </w:tcPr>
          <w:p w14:paraId="3EA2E437"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Understanding of GHG intensity of fleet</w:t>
            </w:r>
          </w:p>
        </w:tc>
        <w:tc>
          <w:tcPr>
            <w:tcW w:w="837" w:type="pct"/>
            <w:tcBorders>
              <w:top w:val="nil"/>
              <w:left w:val="nil"/>
              <w:bottom w:val="single" w:sz="4" w:space="0" w:color="auto"/>
              <w:right w:val="single" w:sz="8" w:space="0" w:color="auto"/>
            </w:tcBorders>
            <w:shd w:val="clear" w:color="000000" w:fill="FCE4D6"/>
            <w:hideMark/>
          </w:tcPr>
          <w:p w14:paraId="0A19E1A2" w14:textId="1AC23215"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xml:space="preserve">Improved/new material movement tasks </w:t>
            </w:r>
            <w:r w:rsidRPr="001464B6">
              <w:rPr>
                <w:rFonts w:ascii="Arial" w:eastAsia="Times New Roman" w:hAnsi="Arial" w:cs="Arial"/>
                <w:color w:val="000000"/>
                <w:sz w:val="20"/>
                <w:szCs w:val="20"/>
                <w:lang w:eastAsia="en-GB"/>
              </w:rPr>
              <w:t>requirements</w:t>
            </w:r>
            <w:r w:rsidRPr="00710D92">
              <w:rPr>
                <w:rFonts w:ascii="Arial" w:eastAsia="Times New Roman" w:hAnsi="Arial" w:cs="Arial"/>
                <w:color w:val="000000"/>
                <w:sz w:val="20"/>
                <w:szCs w:val="20"/>
                <w:lang w:eastAsia="en-GB"/>
              </w:rPr>
              <w:t xml:space="preserve"> are defined.</w:t>
            </w:r>
          </w:p>
        </w:tc>
        <w:tc>
          <w:tcPr>
            <w:tcW w:w="837" w:type="pct"/>
            <w:tcBorders>
              <w:top w:val="nil"/>
              <w:left w:val="nil"/>
              <w:bottom w:val="single" w:sz="4" w:space="0" w:color="auto"/>
              <w:right w:val="single" w:sz="8" w:space="0" w:color="auto"/>
            </w:tcBorders>
            <w:shd w:val="clear" w:color="000000" w:fill="FFF2CC"/>
            <w:hideMark/>
          </w:tcPr>
          <w:p w14:paraId="1DF1BA8D"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c>
          <w:tcPr>
            <w:tcW w:w="837" w:type="pct"/>
            <w:tcBorders>
              <w:top w:val="nil"/>
              <w:left w:val="nil"/>
              <w:bottom w:val="single" w:sz="4" w:space="0" w:color="auto"/>
              <w:right w:val="single" w:sz="8" w:space="0" w:color="auto"/>
            </w:tcBorders>
            <w:shd w:val="clear" w:color="000000" w:fill="E2EFDA"/>
            <w:hideMark/>
          </w:tcPr>
          <w:p w14:paraId="5D8E7DA0"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r>
      <w:tr w:rsidR="001464B6" w:rsidRPr="00710D92" w14:paraId="6B861122" w14:textId="77777777" w:rsidTr="001464B6">
        <w:trPr>
          <w:trHeight w:val="1361"/>
        </w:trPr>
        <w:tc>
          <w:tcPr>
            <w:tcW w:w="815" w:type="pct"/>
            <w:tcBorders>
              <w:top w:val="nil"/>
              <w:left w:val="single" w:sz="4" w:space="0" w:color="auto"/>
              <w:bottom w:val="single" w:sz="8" w:space="0" w:color="auto"/>
              <w:right w:val="nil"/>
            </w:tcBorders>
            <w:shd w:val="clear" w:color="000000" w:fill="F2F2F2"/>
            <w:noWrap/>
            <w:vAlign w:val="bottom"/>
            <w:hideMark/>
          </w:tcPr>
          <w:p w14:paraId="5B2CE8F5"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c>
          <w:tcPr>
            <w:tcW w:w="837" w:type="pct"/>
            <w:tcBorders>
              <w:top w:val="nil"/>
              <w:left w:val="single" w:sz="8" w:space="0" w:color="auto"/>
              <w:bottom w:val="single" w:sz="8" w:space="0" w:color="auto"/>
              <w:right w:val="single" w:sz="8" w:space="0" w:color="auto"/>
            </w:tcBorders>
            <w:shd w:val="clear" w:color="000000" w:fill="D6DCE4"/>
            <w:hideMark/>
          </w:tcPr>
          <w:p w14:paraId="64F1F324"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c>
          <w:tcPr>
            <w:tcW w:w="837" w:type="pct"/>
            <w:tcBorders>
              <w:top w:val="nil"/>
              <w:left w:val="nil"/>
              <w:bottom w:val="single" w:sz="8" w:space="0" w:color="auto"/>
              <w:right w:val="single" w:sz="8" w:space="0" w:color="auto"/>
            </w:tcBorders>
            <w:shd w:val="clear" w:color="000000" w:fill="D9E1F2"/>
            <w:hideMark/>
          </w:tcPr>
          <w:p w14:paraId="31099AC0"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New material movement tasks are being studied</w:t>
            </w:r>
          </w:p>
        </w:tc>
        <w:tc>
          <w:tcPr>
            <w:tcW w:w="837" w:type="pct"/>
            <w:tcBorders>
              <w:top w:val="nil"/>
              <w:left w:val="nil"/>
              <w:bottom w:val="single" w:sz="8" w:space="0" w:color="auto"/>
              <w:right w:val="single" w:sz="8" w:space="0" w:color="auto"/>
            </w:tcBorders>
            <w:shd w:val="clear" w:color="000000" w:fill="FCE4D6"/>
            <w:hideMark/>
          </w:tcPr>
          <w:p w14:paraId="58827617"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Hybrid systems adopted in mine sites.</w:t>
            </w:r>
          </w:p>
        </w:tc>
        <w:tc>
          <w:tcPr>
            <w:tcW w:w="837" w:type="pct"/>
            <w:tcBorders>
              <w:top w:val="nil"/>
              <w:left w:val="nil"/>
              <w:bottom w:val="single" w:sz="8" w:space="0" w:color="auto"/>
              <w:right w:val="single" w:sz="8" w:space="0" w:color="auto"/>
            </w:tcBorders>
            <w:shd w:val="clear" w:color="000000" w:fill="FFF2CC"/>
            <w:hideMark/>
          </w:tcPr>
          <w:p w14:paraId="1FF92EFE"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Improved/new material movement tasks are implemented</w:t>
            </w:r>
          </w:p>
        </w:tc>
        <w:tc>
          <w:tcPr>
            <w:tcW w:w="837" w:type="pct"/>
            <w:tcBorders>
              <w:top w:val="nil"/>
              <w:left w:val="nil"/>
              <w:bottom w:val="single" w:sz="8" w:space="0" w:color="auto"/>
              <w:right w:val="single" w:sz="8" w:space="0" w:color="auto"/>
            </w:tcBorders>
            <w:shd w:val="clear" w:color="000000" w:fill="E2EFDA"/>
            <w:vAlign w:val="bottom"/>
            <w:hideMark/>
          </w:tcPr>
          <w:p w14:paraId="358C898F" w14:textId="77777777" w:rsidR="00710D92" w:rsidRPr="00710D92" w:rsidRDefault="00710D92" w:rsidP="00710D92">
            <w:pPr>
              <w:spacing w:after="0" w:line="240" w:lineRule="auto"/>
              <w:rPr>
                <w:rFonts w:ascii="Arial" w:eastAsia="Times New Roman" w:hAnsi="Arial" w:cs="Arial"/>
                <w:color w:val="000000"/>
                <w:sz w:val="20"/>
                <w:szCs w:val="20"/>
                <w:lang w:eastAsia="en-GB"/>
              </w:rPr>
            </w:pPr>
            <w:r w:rsidRPr="00710D92">
              <w:rPr>
                <w:rFonts w:ascii="Arial" w:eastAsia="Times New Roman" w:hAnsi="Arial" w:cs="Arial"/>
                <w:color w:val="000000"/>
                <w:sz w:val="20"/>
                <w:szCs w:val="20"/>
                <w:lang w:eastAsia="en-GB"/>
              </w:rPr>
              <w:t> </w:t>
            </w:r>
          </w:p>
        </w:tc>
      </w:tr>
    </w:tbl>
    <w:p w14:paraId="604C77B1" w14:textId="77777777" w:rsidR="00710D92" w:rsidRPr="00710D92" w:rsidRDefault="00710D92" w:rsidP="00452185">
      <w:pPr>
        <w:rPr>
          <w:rFonts w:ascii="Arial" w:hAnsi="Arial" w:cs="Arial"/>
          <w:u w:val="single"/>
        </w:rPr>
      </w:pPr>
    </w:p>
    <w:p w14:paraId="4B52F73D" w14:textId="77777777" w:rsidR="00452185" w:rsidRPr="00452185" w:rsidRDefault="00452185" w:rsidP="00452185">
      <w:pPr>
        <w:rPr>
          <w:rFonts w:ascii="Arial" w:hAnsi="Arial" w:cs="Arial"/>
          <w:u w:val="single"/>
        </w:rPr>
      </w:pPr>
    </w:p>
    <w:p w14:paraId="4E18BF00" w14:textId="77777777" w:rsidR="00452185" w:rsidRDefault="00452185"/>
    <w:p w14:paraId="6D56C318" w14:textId="77777777" w:rsidR="00452185" w:rsidRDefault="00452185"/>
    <w:p w14:paraId="4B2B1F10" w14:textId="6AC45725" w:rsidR="00452185" w:rsidRDefault="00452185" w:rsidP="00452185">
      <w:pPr>
        <w:rPr>
          <w:rFonts w:ascii="Arial" w:hAnsi="Arial" w:cs="Arial"/>
          <w:u w:val="single"/>
          <w:lang w:val="en-US"/>
        </w:rPr>
      </w:pPr>
      <w:r>
        <w:rPr>
          <w:rFonts w:ascii="Arial" w:hAnsi="Arial" w:cs="Arial"/>
          <w:u w:val="single"/>
          <w:lang w:val="en-US"/>
        </w:rPr>
        <w:t xml:space="preserve">Technology </w:t>
      </w:r>
      <w:r w:rsidR="00710D92">
        <w:rPr>
          <w:rFonts w:ascii="Arial" w:hAnsi="Arial" w:cs="Arial"/>
          <w:u w:val="single"/>
          <w:lang w:val="en-US"/>
        </w:rPr>
        <w:t>Development</w:t>
      </w:r>
    </w:p>
    <w:p w14:paraId="5B48E40D" w14:textId="77777777" w:rsidR="00452185" w:rsidRPr="00452185" w:rsidRDefault="00452185" w:rsidP="00452185">
      <w:pPr>
        <w:rPr>
          <w:rFonts w:ascii="Arial" w:hAnsi="Arial" w:cs="Arial"/>
          <w:u w:val="single"/>
        </w:rPr>
      </w:pPr>
    </w:p>
    <w:tbl>
      <w:tblPr>
        <w:tblW w:w="5000" w:type="pct"/>
        <w:tblLook w:val="04A0" w:firstRow="1" w:lastRow="0" w:firstColumn="1" w:lastColumn="0" w:noHBand="0" w:noVBand="1"/>
      </w:tblPr>
      <w:tblGrid>
        <w:gridCol w:w="2651"/>
        <w:gridCol w:w="1782"/>
        <w:gridCol w:w="1799"/>
        <w:gridCol w:w="1799"/>
        <w:gridCol w:w="2393"/>
        <w:gridCol w:w="3519"/>
      </w:tblGrid>
      <w:tr w:rsidR="001464B6" w:rsidRPr="001464B6" w14:paraId="5584E010" w14:textId="77777777" w:rsidTr="001464B6">
        <w:trPr>
          <w:trHeight w:val="560"/>
        </w:trPr>
        <w:tc>
          <w:tcPr>
            <w:tcW w:w="950" w:type="pct"/>
            <w:tcBorders>
              <w:top w:val="single" w:sz="12" w:space="0" w:color="0070C0"/>
              <w:left w:val="single" w:sz="4" w:space="0" w:color="auto"/>
              <w:bottom w:val="single" w:sz="4" w:space="0" w:color="auto"/>
              <w:right w:val="single" w:sz="8" w:space="0" w:color="auto"/>
            </w:tcBorders>
            <w:shd w:val="clear" w:color="000000" w:fill="F2F2F2"/>
            <w:noWrap/>
            <w:vAlign w:val="center"/>
            <w:hideMark/>
          </w:tcPr>
          <w:p w14:paraId="407F3386" w14:textId="77777777" w:rsidR="001464B6" w:rsidRPr="001464B6" w:rsidRDefault="001464B6" w:rsidP="001464B6">
            <w:pPr>
              <w:spacing w:after="0" w:line="240" w:lineRule="auto"/>
              <w:rPr>
                <w:rFonts w:ascii="Arial" w:eastAsia="Times New Roman" w:hAnsi="Arial" w:cs="Arial"/>
                <w:b/>
                <w:bCs/>
                <w:color w:val="000000"/>
                <w:sz w:val="20"/>
                <w:szCs w:val="20"/>
                <w:lang w:eastAsia="en-GB"/>
              </w:rPr>
            </w:pPr>
            <w:r w:rsidRPr="001464B6">
              <w:rPr>
                <w:rFonts w:ascii="Arial" w:eastAsia="Times New Roman" w:hAnsi="Arial" w:cs="Arial"/>
                <w:b/>
                <w:bCs/>
                <w:color w:val="000000"/>
                <w:sz w:val="20"/>
                <w:szCs w:val="20"/>
                <w:lang w:eastAsia="en-GB"/>
              </w:rPr>
              <w:t>Maturity level</w:t>
            </w:r>
          </w:p>
        </w:tc>
        <w:tc>
          <w:tcPr>
            <w:tcW w:w="639" w:type="pct"/>
            <w:tcBorders>
              <w:top w:val="single" w:sz="8" w:space="0" w:color="auto"/>
              <w:left w:val="nil"/>
              <w:bottom w:val="single" w:sz="4" w:space="0" w:color="auto"/>
              <w:right w:val="single" w:sz="8" w:space="0" w:color="auto"/>
            </w:tcBorders>
            <w:shd w:val="clear" w:color="000000" w:fill="ACB9CA"/>
            <w:vAlign w:val="center"/>
            <w:hideMark/>
          </w:tcPr>
          <w:p w14:paraId="6AE87837" w14:textId="77777777" w:rsidR="001464B6" w:rsidRPr="001464B6" w:rsidRDefault="001464B6" w:rsidP="001464B6">
            <w:pPr>
              <w:spacing w:after="0" w:line="240" w:lineRule="auto"/>
              <w:jc w:val="center"/>
              <w:rPr>
                <w:rFonts w:ascii="Arial" w:eastAsia="Times New Roman" w:hAnsi="Arial" w:cs="Arial"/>
                <w:b/>
                <w:bCs/>
                <w:color w:val="000000"/>
                <w:sz w:val="20"/>
                <w:szCs w:val="20"/>
                <w:lang w:eastAsia="en-GB"/>
              </w:rPr>
            </w:pPr>
            <w:r w:rsidRPr="001464B6">
              <w:rPr>
                <w:rFonts w:ascii="Arial" w:eastAsia="Times New Roman" w:hAnsi="Arial" w:cs="Arial"/>
                <w:b/>
                <w:bCs/>
                <w:color w:val="000000"/>
                <w:sz w:val="20"/>
                <w:szCs w:val="20"/>
                <w:lang w:eastAsia="en-GB"/>
              </w:rPr>
              <w:t>1</w:t>
            </w:r>
          </w:p>
        </w:tc>
        <w:tc>
          <w:tcPr>
            <w:tcW w:w="645" w:type="pct"/>
            <w:tcBorders>
              <w:top w:val="single" w:sz="8" w:space="0" w:color="auto"/>
              <w:left w:val="nil"/>
              <w:bottom w:val="single" w:sz="4" w:space="0" w:color="auto"/>
              <w:right w:val="single" w:sz="8" w:space="0" w:color="auto"/>
            </w:tcBorders>
            <w:shd w:val="clear" w:color="000000" w:fill="B4C6E7"/>
            <w:noWrap/>
            <w:vAlign w:val="center"/>
            <w:hideMark/>
          </w:tcPr>
          <w:p w14:paraId="7358BC54" w14:textId="77777777" w:rsidR="001464B6" w:rsidRPr="001464B6" w:rsidRDefault="001464B6" w:rsidP="001464B6">
            <w:pPr>
              <w:spacing w:after="0" w:line="240" w:lineRule="auto"/>
              <w:jc w:val="center"/>
              <w:rPr>
                <w:rFonts w:ascii="Arial" w:eastAsia="Times New Roman" w:hAnsi="Arial" w:cs="Arial"/>
                <w:b/>
                <w:bCs/>
                <w:color w:val="000000"/>
                <w:sz w:val="20"/>
                <w:szCs w:val="20"/>
                <w:lang w:eastAsia="en-GB"/>
              </w:rPr>
            </w:pPr>
            <w:r w:rsidRPr="001464B6">
              <w:rPr>
                <w:rFonts w:ascii="Arial" w:eastAsia="Times New Roman" w:hAnsi="Arial" w:cs="Arial"/>
                <w:b/>
                <w:bCs/>
                <w:color w:val="000000"/>
                <w:sz w:val="20"/>
                <w:szCs w:val="20"/>
                <w:lang w:eastAsia="en-GB"/>
              </w:rPr>
              <w:t>2</w:t>
            </w:r>
          </w:p>
        </w:tc>
        <w:tc>
          <w:tcPr>
            <w:tcW w:w="645" w:type="pct"/>
            <w:tcBorders>
              <w:top w:val="single" w:sz="8" w:space="0" w:color="auto"/>
              <w:left w:val="nil"/>
              <w:bottom w:val="single" w:sz="4" w:space="0" w:color="auto"/>
              <w:right w:val="single" w:sz="8" w:space="0" w:color="auto"/>
            </w:tcBorders>
            <w:shd w:val="clear" w:color="000000" w:fill="F8CBAD"/>
            <w:noWrap/>
            <w:vAlign w:val="center"/>
            <w:hideMark/>
          </w:tcPr>
          <w:p w14:paraId="2E3DE784" w14:textId="77777777" w:rsidR="001464B6" w:rsidRPr="001464B6" w:rsidRDefault="001464B6" w:rsidP="001464B6">
            <w:pPr>
              <w:spacing w:after="0" w:line="240" w:lineRule="auto"/>
              <w:jc w:val="center"/>
              <w:rPr>
                <w:rFonts w:ascii="Arial" w:eastAsia="Times New Roman" w:hAnsi="Arial" w:cs="Arial"/>
                <w:b/>
                <w:bCs/>
                <w:color w:val="000000"/>
                <w:sz w:val="20"/>
                <w:szCs w:val="20"/>
                <w:lang w:eastAsia="en-GB"/>
              </w:rPr>
            </w:pPr>
            <w:r w:rsidRPr="001464B6">
              <w:rPr>
                <w:rFonts w:ascii="Arial" w:eastAsia="Times New Roman" w:hAnsi="Arial" w:cs="Arial"/>
                <w:b/>
                <w:bCs/>
                <w:color w:val="000000"/>
                <w:sz w:val="20"/>
                <w:szCs w:val="20"/>
                <w:lang w:eastAsia="en-GB"/>
              </w:rPr>
              <w:t>3</w:t>
            </w:r>
          </w:p>
        </w:tc>
        <w:tc>
          <w:tcPr>
            <w:tcW w:w="858" w:type="pct"/>
            <w:tcBorders>
              <w:top w:val="single" w:sz="8" w:space="0" w:color="auto"/>
              <w:left w:val="nil"/>
              <w:bottom w:val="single" w:sz="4" w:space="0" w:color="auto"/>
              <w:right w:val="single" w:sz="8" w:space="0" w:color="auto"/>
            </w:tcBorders>
            <w:shd w:val="clear" w:color="000000" w:fill="FFE699"/>
            <w:noWrap/>
            <w:vAlign w:val="center"/>
            <w:hideMark/>
          </w:tcPr>
          <w:p w14:paraId="17E77651" w14:textId="77777777" w:rsidR="001464B6" w:rsidRPr="001464B6" w:rsidRDefault="001464B6" w:rsidP="001464B6">
            <w:pPr>
              <w:spacing w:after="0" w:line="240" w:lineRule="auto"/>
              <w:jc w:val="center"/>
              <w:rPr>
                <w:rFonts w:ascii="Arial" w:eastAsia="Times New Roman" w:hAnsi="Arial" w:cs="Arial"/>
                <w:b/>
                <w:bCs/>
                <w:color w:val="000000"/>
                <w:sz w:val="20"/>
                <w:szCs w:val="20"/>
                <w:lang w:eastAsia="en-GB"/>
              </w:rPr>
            </w:pPr>
            <w:r w:rsidRPr="001464B6">
              <w:rPr>
                <w:rFonts w:ascii="Arial" w:eastAsia="Times New Roman" w:hAnsi="Arial" w:cs="Arial"/>
                <w:b/>
                <w:bCs/>
                <w:color w:val="000000"/>
                <w:sz w:val="20"/>
                <w:szCs w:val="20"/>
                <w:lang w:eastAsia="en-GB"/>
              </w:rPr>
              <w:t>4</w:t>
            </w:r>
          </w:p>
        </w:tc>
        <w:tc>
          <w:tcPr>
            <w:tcW w:w="1262" w:type="pct"/>
            <w:tcBorders>
              <w:top w:val="single" w:sz="8" w:space="0" w:color="auto"/>
              <w:left w:val="nil"/>
              <w:bottom w:val="single" w:sz="4" w:space="0" w:color="auto"/>
              <w:right w:val="single" w:sz="8" w:space="0" w:color="auto"/>
            </w:tcBorders>
            <w:shd w:val="clear" w:color="000000" w:fill="C6E0B4"/>
            <w:vAlign w:val="center"/>
            <w:hideMark/>
          </w:tcPr>
          <w:p w14:paraId="25B2C038" w14:textId="77777777" w:rsidR="001464B6" w:rsidRPr="001464B6" w:rsidRDefault="001464B6" w:rsidP="001464B6">
            <w:pPr>
              <w:spacing w:after="0" w:line="240" w:lineRule="auto"/>
              <w:jc w:val="center"/>
              <w:rPr>
                <w:rFonts w:ascii="Arial" w:eastAsia="Times New Roman" w:hAnsi="Arial" w:cs="Arial"/>
                <w:b/>
                <w:bCs/>
                <w:color w:val="000000"/>
                <w:sz w:val="20"/>
                <w:szCs w:val="20"/>
                <w:lang w:eastAsia="en-GB"/>
              </w:rPr>
            </w:pPr>
            <w:r w:rsidRPr="001464B6">
              <w:rPr>
                <w:rFonts w:ascii="Arial" w:eastAsia="Times New Roman" w:hAnsi="Arial" w:cs="Arial"/>
                <w:b/>
                <w:bCs/>
                <w:color w:val="000000"/>
                <w:sz w:val="20"/>
                <w:szCs w:val="20"/>
                <w:lang w:eastAsia="en-GB"/>
              </w:rPr>
              <w:t>5</w:t>
            </w:r>
          </w:p>
        </w:tc>
      </w:tr>
      <w:tr w:rsidR="001464B6" w:rsidRPr="001464B6" w14:paraId="1A953337" w14:textId="77777777" w:rsidTr="001464B6">
        <w:trPr>
          <w:trHeight w:val="1902"/>
        </w:trPr>
        <w:tc>
          <w:tcPr>
            <w:tcW w:w="950" w:type="pct"/>
            <w:tcBorders>
              <w:top w:val="single" w:sz="4" w:space="0" w:color="auto"/>
              <w:left w:val="single" w:sz="4" w:space="0" w:color="auto"/>
              <w:bottom w:val="nil"/>
              <w:right w:val="nil"/>
            </w:tcBorders>
            <w:shd w:val="clear" w:color="000000" w:fill="F2F2F2"/>
            <w:noWrap/>
            <w:vAlign w:val="center"/>
            <w:hideMark/>
          </w:tcPr>
          <w:p w14:paraId="3DE8BD75" w14:textId="54170DC3" w:rsidR="001464B6" w:rsidRPr="001464B6" w:rsidRDefault="001464B6" w:rsidP="001464B6">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Technology Development</w:t>
            </w:r>
          </w:p>
        </w:tc>
        <w:tc>
          <w:tcPr>
            <w:tcW w:w="639" w:type="pct"/>
            <w:tcBorders>
              <w:top w:val="single" w:sz="4" w:space="0" w:color="auto"/>
              <w:left w:val="single" w:sz="8" w:space="0" w:color="auto"/>
              <w:bottom w:val="single" w:sz="4" w:space="0" w:color="auto"/>
              <w:right w:val="single" w:sz="8" w:space="0" w:color="auto"/>
            </w:tcBorders>
            <w:shd w:val="clear" w:color="000000" w:fill="D6DCE4"/>
            <w:hideMark/>
          </w:tcPr>
          <w:p w14:paraId="24B919E2"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No innovative zero emission vehicles being developed.</w:t>
            </w:r>
          </w:p>
        </w:tc>
        <w:tc>
          <w:tcPr>
            <w:tcW w:w="645" w:type="pct"/>
            <w:tcBorders>
              <w:top w:val="single" w:sz="4" w:space="0" w:color="auto"/>
              <w:left w:val="nil"/>
              <w:bottom w:val="single" w:sz="4" w:space="0" w:color="auto"/>
              <w:right w:val="single" w:sz="8" w:space="0" w:color="auto"/>
            </w:tcBorders>
            <w:shd w:val="clear" w:color="000000" w:fill="D9E1F2"/>
            <w:hideMark/>
          </w:tcPr>
          <w:p w14:paraId="6C22A78D"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Hybrid systems (e.g. trolley assist, regenerative energy harvesting, start-stop) available on all major models.</w:t>
            </w:r>
          </w:p>
        </w:tc>
        <w:tc>
          <w:tcPr>
            <w:tcW w:w="645" w:type="pct"/>
            <w:tcBorders>
              <w:top w:val="single" w:sz="4" w:space="0" w:color="auto"/>
              <w:left w:val="nil"/>
              <w:bottom w:val="single" w:sz="4" w:space="0" w:color="auto"/>
              <w:right w:val="single" w:sz="8" w:space="0" w:color="auto"/>
            </w:tcBorders>
            <w:shd w:val="clear" w:color="000000" w:fill="FCE4D6"/>
            <w:hideMark/>
          </w:tcPr>
          <w:p w14:paraId="0882ABC3"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Future ready and easily adopted solutions available (e.g. innovative trolley assist that is low capex and operationally flexible)</w:t>
            </w:r>
          </w:p>
        </w:tc>
        <w:tc>
          <w:tcPr>
            <w:tcW w:w="858" w:type="pct"/>
            <w:tcBorders>
              <w:top w:val="single" w:sz="4" w:space="0" w:color="auto"/>
              <w:left w:val="nil"/>
              <w:bottom w:val="single" w:sz="4" w:space="0" w:color="auto"/>
              <w:right w:val="single" w:sz="8" w:space="0" w:color="auto"/>
            </w:tcBorders>
            <w:shd w:val="clear" w:color="000000" w:fill="FFF2CC"/>
            <w:hideMark/>
          </w:tcPr>
          <w:p w14:paraId="1803FBBC"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Majority of fleet categories available as ZEV</w:t>
            </w:r>
          </w:p>
        </w:tc>
        <w:tc>
          <w:tcPr>
            <w:tcW w:w="1262" w:type="pct"/>
            <w:tcBorders>
              <w:top w:val="single" w:sz="4" w:space="0" w:color="auto"/>
              <w:left w:val="nil"/>
              <w:bottom w:val="single" w:sz="4" w:space="0" w:color="auto"/>
              <w:right w:val="single" w:sz="8" w:space="0" w:color="auto"/>
            </w:tcBorders>
            <w:shd w:val="clear" w:color="000000" w:fill="E2EFDA"/>
            <w:noWrap/>
            <w:hideMark/>
          </w:tcPr>
          <w:p w14:paraId="6BDD0EFF" w14:textId="30403D94"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 All fleet categories available as ZEV.</w:t>
            </w:r>
          </w:p>
        </w:tc>
      </w:tr>
      <w:tr w:rsidR="001464B6" w:rsidRPr="001464B6" w14:paraId="06166448" w14:textId="77777777" w:rsidTr="001464B6">
        <w:trPr>
          <w:trHeight w:val="1142"/>
        </w:trPr>
        <w:tc>
          <w:tcPr>
            <w:tcW w:w="950" w:type="pct"/>
            <w:tcBorders>
              <w:top w:val="nil"/>
              <w:left w:val="single" w:sz="4" w:space="0" w:color="auto"/>
              <w:bottom w:val="nil"/>
              <w:right w:val="nil"/>
            </w:tcBorders>
            <w:shd w:val="clear" w:color="000000" w:fill="F2F2F2"/>
            <w:noWrap/>
            <w:vAlign w:val="bottom"/>
            <w:hideMark/>
          </w:tcPr>
          <w:p w14:paraId="68DA9214"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 </w:t>
            </w:r>
          </w:p>
        </w:tc>
        <w:tc>
          <w:tcPr>
            <w:tcW w:w="639" w:type="pct"/>
            <w:tcBorders>
              <w:top w:val="nil"/>
              <w:left w:val="single" w:sz="8" w:space="0" w:color="auto"/>
              <w:bottom w:val="single" w:sz="4" w:space="0" w:color="auto"/>
              <w:right w:val="single" w:sz="8" w:space="0" w:color="auto"/>
            </w:tcBorders>
            <w:shd w:val="clear" w:color="000000" w:fill="D6DCE4"/>
            <w:hideMark/>
          </w:tcPr>
          <w:p w14:paraId="242305F3"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No fully electric/hybrid options available.</w:t>
            </w:r>
          </w:p>
        </w:tc>
        <w:tc>
          <w:tcPr>
            <w:tcW w:w="645" w:type="pct"/>
            <w:tcBorders>
              <w:top w:val="nil"/>
              <w:left w:val="nil"/>
              <w:bottom w:val="single" w:sz="4" w:space="0" w:color="auto"/>
              <w:right w:val="single" w:sz="8" w:space="0" w:color="auto"/>
            </w:tcBorders>
            <w:shd w:val="clear" w:color="000000" w:fill="D9E1F2"/>
            <w:hideMark/>
          </w:tcPr>
          <w:p w14:paraId="6EA7F857"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ZEF-optimised vehicle designs underway.</w:t>
            </w:r>
          </w:p>
        </w:tc>
        <w:tc>
          <w:tcPr>
            <w:tcW w:w="645" w:type="pct"/>
            <w:tcBorders>
              <w:top w:val="nil"/>
              <w:left w:val="nil"/>
              <w:bottom w:val="single" w:sz="4" w:space="0" w:color="auto"/>
              <w:right w:val="single" w:sz="8" w:space="0" w:color="auto"/>
            </w:tcBorders>
            <w:shd w:val="clear" w:color="000000" w:fill="FCE4D6"/>
            <w:hideMark/>
          </w:tcPr>
          <w:p w14:paraId="3CEF233B"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Standardised infrastructure solutions at low cost and low risk</w:t>
            </w:r>
          </w:p>
        </w:tc>
        <w:tc>
          <w:tcPr>
            <w:tcW w:w="858" w:type="pct"/>
            <w:tcBorders>
              <w:top w:val="nil"/>
              <w:left w:val="nil"/>
              <w:bottom w:val="single" w:sz="4" w:space="0" w:color="auto"/>
              <w:right w:val="single" w:sz="8" w:space="0" w:color="auto"/>
            </w:tcBorders>
            <w:shd w:val="clear" w:color="000000" w:fill="FFF2CC"/>
            <w:hideMark/>
          </w:tcPr>
          <w:p w14:paraId="3D277190"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 xml:space="preserve"> Pilots / proof of concept of ZEV for remainder of equipment categories underway.</w:t>
            </w:r>
          </w:p>
        </w:tc>
        <w:tc>
          <w:tcPr>
            <w:tcW w:w="1262" w:type="pct"/>
            <w:tcBorders>
              <w:top w:val="nil"/>
              <w:left w:val="nil"/>
              <w:bottom w:val="single" w:sz="4" w:space="0" w:color="auto"/>
              <w:right w:val="single" w:sz="8" w:space="0" w:color="auto"/>
            </w:tcBorders>
            <w:shd w:val="clear" w:color="000000" w:fill="E2EFDA"/>
            <w:hideMark/>
          </w:tcPr>
          <w:p w14:paraId="2D3C8711"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 </w:t>
            </w:r>
          </w:p>
        </w:tc>
      </w:tr>
      <w:tr w:rsidR="001464B6" w:rsidRPr="001464B6" w14:paraId="143ED9CF" w14:textId="77777777" w:rsidTr="001464B6">
        <w:trPr>
          <w:trHeight w:val="1142"/>
        </w:trPr>
        <w:tc>
          <w:tcPr>
            <w:tcW w:w="950" w:type="pct"/>
            <w:tcBorders>
              <w:top w:val="nil"/>
              <w:left w:val="single" w:sz="4" w:space="0" w:color="auto"/>
              <w:bottom w:val="nil"/>
              <w:right w:val="nil"/>
            </w:tcBorders>
            <w:shd w:val="clear" w:color="000000" w:fill="F2F2F2"/>
            <w:noWrap/>
            <w:vAlign w:val="bottom"/>
            <w:hideMark/>
          </w:tcPr>
          <w:p w14:paraId="2411CE1D"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 </w:t>
            </w:r>
          </w:p>
        </w:tc>
        <w:tc>
          <w:tcPr>
            <w:tcW w:w="639" w:type="pct"/>
            <w:tcBorders>
              <w:top w:val="nil"/>
              <w:left w:val="single" w:sz="8" w:space="0" w:color="auto"/>
              <w:bottom w:val="single" w:sz="4" w:space="0" w:color="auto"/>
              <w:right w:val="single" w:sz="8" w:space="0" w:color="auto"/>
            </w:tcBorders>
            <w:shd w:val="clear" w:color="000000" w:fill="D6DCE4"/>
            <w:hideMark/>
          </w:tcPr>
          <w:p w14:paraId="5A1CEB9A"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Additives to improve combustion and lower GHG emissions</w:t>
            </w:r>
          </w:p>
        </w:tc>
        <w:tc>
          <w:tcPr>
            <w:tcW w:w="645" w:type="pct"/>
            <w:tcBorders>
              <w:top w:val="nil"/>
              <w:left w:val="nil"/>
              <w:bottom w:val="single" w:sz="4" w:space="0" w:color="auto"/>
              <w:right w:val="single" w:sz="8" w:space="0" w:color="auto"/>
            </w:tcBorders>
            <w:shd w:val="clear" w:color="000000" w:fill="D9E1F2"/>
            <w:hideMark/>
          </w:tcPr>
          <w:p w14:paraId="22874E36"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Enabling technologies and proof of concepts being developed.</w:t>
            </w:r>
          </w:p>
        </w:tc>
        <w:tc>
          <w:tcPr>
            <w:tcW w:w="645" w:type="pct"/>
            <w:tcBorders>
              <w:top w:val="nil"/>
              <w:left w:val="nil"/>
              <w:bottom w:val="single" w:sz="4" w:space="0" w:color="auto"/>
              <w:right w:val="single" w:sz="8" w:space="0" w:color="auto"/>
            </w:tcBorders>
            <w:shd w:val="clear" w:color="000000" w:fill="FCE4D6"/>
            <w:hideMark/>
          </w:tcPr>
          <w:p w14:paraId="3BD02A3C"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Pilots / proof of concept of initial innovative ZEV completed.</w:t>
            </w:r>
          </w:p>
        </w:tc>
        <w:tc>
          <w:tcPr>
            <w:tcW w:w="858" w:type="pct"/>
            <w:tcBorders>
              <w:top w:val="nil"/>
              <w:left w:val="nil"/>
              <w:bottom w:val="single" w:sz="4" w:space="0" w:color="auto"/>
              <w:right w:val="single" w:sz="8" w:space="0" w:color="auto"/>
            </w:tcBorders>
            <w:shd w:val="clear" w:color="000000" w:fill="FFF2CC"/>
            <w:hideMark/>
          </w:tcPr>
          <w:p w14:paraId="3BF1179D"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major categories of fleet energy consumption at existing mines now ZEV.</w:t>
            </w:r>
          </w:p>
        </w:tc>
        <w:tc>
          <w:tcPr>
            <w:tcW w:w="1262" w:type="pct"/>
            <w:tcBorders>
              <w:top w:val="nil"/>
              <w:left w:val="nil"/>
              <w:bottom w:val="single" w:sz="4" w:space="0" w:color="auto"/>
              <w:right w:val="single" w:sz="8" w:space="0" w:color="auto"/>
            </w:tcBorders>
            <w:shd w:val="clear" w:color="000000" w:fill="E2EFDA"/>
            <w:vAlign w:val="bottom"/>
            <w:hideMark/>
          </w:tcPr>
          <w:p w14:paraId="2B23B761"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 </w:t>
            </w:r>
          </w:p>
        </w:tc>
      </w:tr>
      <w:tr w:rsidR="001464B6" w:rsidRPr="001464B6" w14:paraId="7123106D" w14:textId="77777777" w:rsidTr="001464B6">
        <w:trPr>
          <w:trHeight w:val="1540"/>
        </w:trPr>
        <w:tc>
          <w:tcPr>
            <w:tcW w:w="950" w:type="pct"/>
            <w:tcBorders>
              <w:top w:val="nil"/>
              <w:left w:val="single" w:sz="4" w:space="0" w:color="auto"/>
              <w:bottom w:val="single" w:sz="8" w:space="0" w:color="auto"/>
              <w:right w:val="single" w:sz="8" w:space="0" w:color="auto"/>
            </w:tcBorders>
            <w:shd w:val="clear" w:color="000000" w:fill="F2F2F2"/>
            <w:noWrap/>
            <w:vAlign w:val="bottom"/>
            <w:hideMark/>
          </w:tcPr>
          <w:p w14:paraId="4A369E4F"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 </w:t>
            </w:r>
          </w:p>
        </w:tc>
        <w:tc>
          <w:tcPr>
            <w:tcW w:w="639" w:type="pct"/>
            <w:tcBorders>
              <w:top w:val="nil"/>
              <w:left w:val="nil"/>
              <w:bottom w:val="single" w:sz="8" w:space="0" w:color="auto"/>
              <w:right w:val="single" w:sz="8" w:space="0" w:color="auto"/>
            </w:tcBorders>
            <w:shd w:val="clear" w:color="000000" w:fill="D6DCE4"/>
            <w:hideMark/>
          </w:tcPr>
          <w:p w14:paraId="2C641AD0"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 xml:space="preserve"> Best Available Technology to optimise fossil fuel consumption</w:t>
            </w:r>
          </w:p>
        </w:tc>
        <w:tc>
          <w:tcPr>
            <w:tcW w:w="645" w:type="pct"/>
            <w:tcBorders>
              <w:top w:val="nil"/>
              <w:left w:val="nil"/>
              <w:bottom w:val="single" w:sz="8" w:space="0" w:color="auto"/>
              <w:right w:val="single" w:sz="8" w:space="0" w:color="auto"/>
            </w:tcBorders>
            <w:shd w:val="clear" w:color="000000" w:fill="D9E1F2"/>
            <w:hideMark/>
          </w:tcPr>
          <w:p w14:paraId="17655670"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 xml:space="preserve">Retrofitting alternatives available for current </w:t>
            </w:r>
            <w:proofErr w:type="spellStart"/>
            <w:r w:rsidRPr="001464B6">
              <w:rPr>
                <w:rFonts w:ascii="Arial" w:eastAsia="Times New Roman" w:hAnsi="Arial" w:cs="Arial"/>
                <w:color w:val="000000"/>
                <w:sz w:val="20"/>
                <w:szCs w:val="20"/>
                <w:lang w:eastAsia="en-GB"/>
              </w:rPr>
              <w:t>equipments</w:t>
            </w:r>
            <w:proofErr w:type="spellEnd"/>
          </w:p>
        </w:tc>
        <w:tc>
          <w:tcPr>
            <w:tcW w:w="645" w:type="pct"/>
            <w:tcBorders>
              <w:top w:val="nil"/>
              <w:left w:val="nil"/>
              <w:bottom w:val="single" w:sz="8" w:space="0" w:color="auto"/>
              <w:right w:val="single" w:sz="8" w:space="0" w:color="auto"/>
            </w:tcBorders>
            <w:shd w:val="clear" w:color="000000" w:fill="FCE4D6"/>
            <w:hideMark/>
          </w:tcPr>
          <w:p w14:paraId="25B1B4FF"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ZEF for the remainder of equipment categories being developed with completion timelines communicated.</w:t>
            </w:r>
          </w:p>
        </w:tc>
        <w:tc>
          <w:tcPr>
            <w:tcW w:w="858" w:type="pct"/>
            <w:tcBorders>
              <w:top w:val="nil"/>
              <w:left w:val="nil"/>
              <w:bottom w:val="single" w:sz="8" w:space="0" w:color="auto"/>
              <w:right w:val="single" w:sz="8" w:space="0" w:color="auto"/>
            </w:tcBorders>
            <w:shd w:val="clear" w:color="000000" w:fill="FFF2CC"/>
            <w:hideMark/>
          </w:tcPr>
          <w:p w14:paraId="2D7957DB"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Working with customers to develop ZEF to suit difficult applications.</w:t>
            </w:r>
          </w:p>
        </w:tc>
        <w:tc>
          <w:tcPr>
            <w:tcW w:w="1262" w:type="pct"/>
            <w:tcBorders>
              <w:top w:val="nil"/>
              <w:left w:val="nil"/>
              <w:bottom w:val="single" w:sz="8" w:space="0" w:color="auto"/>
              <w:right w:val="single" w:sz="8" w:space="0" w:color="auto"/>
            </w:tcBorders>
            <w:shd w:val="clear" w:color="000000" w:fill="E2EFDA"/>
            <w:vAlign w:val="bottom"/>
            <w:hideMark/>
          </w:tcPr>
          <w:p w14:paraId="232C2F66" w14:textId="77777777" w:rsidR="001464B6" w:rsidRPr="001464B6" w:rsidRDefault="001464B6" w:rsidP="001464B6">
            <w:pPr>
              <w:spacing w:after="0" w:line="240" w:lineRule="auto"/>
              <w:rPr>
                <w:rFonts w:ascii="Arial" w:eastAsia="Times New Roman" w:hAnsi="Arial" w:cs="Arial"/>
                <w:color w:val="000000"/>
                <w:sz w:val="20"/>
                <w:szCs w:val="20"/>
                <w:lang w:eastAsia="en-GB"/>
              </w:rPr>
            </w:pPr>
            <w:r w:rsidRPr="001464B6">
              <w:rPr>
                <w:rFonts w:ascii="Arial" w:eastAsia="Times New Roman" w:hAnsi="Arial" w:cs="Arial"/>
                <w:color w:val="000000"/>
                <w:sz w:val="20"/>
                <w:szCs w:val="20"/>
                <w:lang w:eastAsia="en-GB"/>
              </w:rPr>
              <w:t> </w:t>
            </w:r>
          </w:p>
        </w:tc>
      </w:tr>
    </w:tbl>
    <w:p w14:paraId="53876678" w14:textId="26643520" w:rsidR="00452185" w:rsidRPr="00452185" w:rsidRDefault="00452185">
      <w:pPr>
        <w:sectPr w:rsidR="00452185" w:rsidRPr="00452185" w:rsidSect="00452185">
          <w:pgSz w:w="16838" w:h="11906" w:orient="landscape"/>
          <w:pgMar w:top="993" w:right="1440" w:bottom="1440" w:left="1440" w:header="709" w:footer="709" w:gutter="0"/>
          <w:cols w:space="708"/>
          <w:docGrid w:linePitch="360"/>
        </w:sectPr>
      </w:pPr>
    </w:p>
    <w:p w14:paraId="168C6C0F" w14:textId="77777777" w:rsidR="00452185" w:rsidRPr="00C716DE" w:rsidRDefault="00452185">
      <w:pPr>
        <w:rPr>
          <w:lang w:val="en-US"/>
        </w:rPr>
      </w:pPr>
    </w:p>
    <w:sectPr w:rsidR="00452185" w:rsidRPr="00C716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D39F3" w14:textId="77777777" w:rsidR="00686C18" w:rsidRDefault="00686C18" w:rsidP="003D2ABE">
      <w:pPr>
        <w:spacing w:after="0" w:line="240" w:lineRule="auto"/>
      </w:pPr>
      <w:r>
        <w:separator/>
      </w:r>
    </w:p>
  </w:endnote>
  <w:endnote w:type="continuationSeparator" w:id="0">
    <w:p w14:paraId="100BCBC8" w14:textId="77777777" w:rsidR="00686C18" w:rsidRDefault="00686C18" w:rsidP="003D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9AA7A" w14:textId="77777777" w:rsidR="00686C18" w:rsidRDefault="00686C18" w:rsidP="003D2ABE">
      <w:pPr>
        <w:spacing w:after="0" w:line="240" w:lineRule="auto"/>
      </w:pPr>
      <w:r>
        <w:separator/>
      </w:r>
    </w:p>
  </w:footnote>
  <w:footnote w:type="continuationSeparator" w:id="0">
    <w:p w14:paraId="41F17266" w14:textId="77777777" w:rsidR="00686C18" w:rsidRDefault="00686C18" w:rsidP="003D2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8613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AE63FA"/>
    <w:multiLevelType w:val="hybridMultilevel"/>
    <w:tmpl w:val="954C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D2264"/>
    <w:multiLevelType w:val="hybridMultilevel"/>
    <w:tmpl w:val="D32E3A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3B4AF7F2">
      <w:numFmt w:val="bullet"/>
      <w:lvlText w:val="-"/>
      <w:lvlJc w:val="left"/>
      <w:pPr>
        <w:ind w:left="2520" w:hanging="360"/>
      </w:pPr>
      <w:rPr>
        <w:rFonts w:ascii="Arial" w:eastAsiaTheme="minorHAnsi"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525AAC"/>
    <w:multiLevelType w:val="hybridMultilevel"/>
    <w:tmpl w:val="5F40B9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FF3C23"/>
    <w:multiLevelType w:val="hybridMultilevel"/>
    <w:tmpl w:val="CB10DE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962ADF"/>
    <w:multiLevelType w:val="hybridMultilevel"/>
    <w:tmpl w:val="CC4036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4D0B51"/>
    <w:multiLevelType w:val="hybridMultilevel"/>
    <w:tmpl w:val="CB10DE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21466B"/>
    <w:multiLevelType w:val="hybridMultilevel"/>
    <w:tmpl w:val="874A9A7E"/>
    <w:lvl w:ilvl="0" w:tplc="1C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5C521A5"/>
    <w:multiLevelType w:val="hybridMultilevel"/>
    <w:tmpl w:val="ED0437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FC25921"/>
    <w:multiLevelType w:val="multilevel"/>
    <w:tmpl w:val="FA84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D74DCB"/>
    <w:multiLevelType w:val="hybridMultilevel"/>
    <w:tmpl w:val="4B8C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558F1"/>
    <w:multiLevelType w:val="multilevel"/>
    <w:tmpl w:val="A4DC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7"/>
  </w:num>
  <w:num w:numId="4">
    <w:abstractNumId w:val="2"/>
  </w:num>
  <w:num w:numId="5">
    <w:abstractNumId w:val="6"/>
  </w:num>
  <w:num w:numId="6">
    <w:abstractNumId w:val="4"/>
  </w:num>
  <w:num w:numId="7">
    <w:abstractNumId w:val="11"/>
  </w:num>
  <w:num w:numId="8">
    <w:abstractNumId w:val="0"/>
  </w:num>
  <w:num w:numId="9">
    <w:abstractNumId w:val="0"/>
  </w:num>
  <w:num w:numId="10">
    <w:abstractNumId w:val="3"/>
  </w:num>
  <w:num w:numId="11">
    <w:abstractNumId w:val="5"/>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7D"/>
    <w:rsid w:val="001464B6"/>
    <w:rsid w:val="001F1A6B"/>
    <w:rsid w:val="002619D4"/>
    <w:rsid w:val="0034217C"/>
    <w:rsid w:val="00383537"/>
    <w:rsid w:val="003C7547"/>
    <w:rsid w:val="003D2ABE"/>
    <w:rsid w:val="00452185"/>
    <w:rsid w:val="005357C3"/>
    <w:rsid w:val="00686C18"/>
    <w:rsid w:val="00710D92"/>
    <w:rsid w:val="00761D7D"/>
    <w:rsid w:val="0088105E"/>
    <w:rsid w:val="00C716DE"/>
    <w:rsid w:val="00F82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9E33"/>
  <w15:chartTrackingRefBased/>
  <w15:docId w15:val="{002E8432-2657-45D0-8B4A-5C929C2C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D7D"/>
    <w:pPr>
      <w:spacing w:after="0" w:line="240" w:lineRule="auto"/>
    </w:pPr>
    <w:rPr>
      <w:lang w:val="en-US"/>
    </w:rPr>
  </w:style>
  <w:style w:type="paragraph" w:styleId="NormalWeb">
    <w:name w:val="Normal (Web)"/>
    <w:basedOn w:val="Normal"/>
    <w:uiPriority w:val="99"/>
    <w:semiHidden/>
    <w:unhideWhenUsed/>
    <w:rsid w:val="00C716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C716DE"/>
    <w:pPr>
      <w:numPr>
        <w:numId w:val="8"/>
      </w:numPr>
      <w:contextualSpacing/>
    </w:pPr>
  </w:style>
  <w:style w:type="character" w:styleId="Strong">
    <w:name w:val="Strong"/>
    <w:basedOn w:val="DefaultParagraphFont"/>
    <w:uiPriority w:val="22"/>
    <w:qFormat/>
    <w:rsid w:val="00C716DE"/>
    <w:rPr>
      <w:b/>
      <w:bCs/>
    </w:rPr>
  </w:style>
  <w:style w:type="character" w:styleId="Hyperlink">
    <w:name w:val="Hyperlink"/>
    <w:basedOn w:val="DefaultParagraphFont"/>
    <w:uiPriority w:val="99"/>
    <w:unhideWhenUsed/>
    <w:rsid w:val="003C7547"/>
    <w:rPr>
      <w:color w:val="0563C1" w:themeColor="hyperlink"/>
      <w:u w:val="single"/>
    </w:rPr>
  </w:style>
  <w:style w:type="paragraph" w:styleId="FootnoteText">
    <w:name w:val="footnote text"/>
    <w:basedOn w:val="Normal"/>
    <w:link w:val="FootnoteTextChar"/>
    <w:uiPriority w:val="99"/>
    <w:semiHidden/>
    <w:unhideWhenUsed/>
    <w:rsid w:val="003D2ABE"/>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D2ABE"/>
    <w:rPr>
      <w:sz w:val="20"/>
      <w:szCs w:val="20"/>
      <w:lang w:val="en-US"/>
    </w:rPr>
  </w:style>
  <w:style w:type="character" w:styleId="FootnoteReference">
    <w:name w:val="footnote reference"/>
    <w:basedOn w:val="DefaultParagraphFont"/>
    <w:uiPriority w:val="99"/>
    <w:semiHidden/>
    <w:unhideWhenUsed/>
    <w:rsid w:val="003D2A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6328">
      <w:bodyDiv w:val="1"/>
      <w:marLeft w:val="0"/>
      <w:marRight w:val="0"/>
      <w:marTop w:val="0"/>
      <w:marBottom w:val="0"/>
      <w:divBdr>
        <w:top w:val="none" w:sz="0" w:space="0" w:color="auto"/>
        <w:left w:val="none" w:sz="0" w:space="0" w:color="auto"/>
        <w:bottom w:val="none" w:sz="0" w:space="0" w:color="auto"/>
        <w:right w:val="none" w:sz="0" w:space="0" w:color="auto"/>
      </w:divBdr>
    </w:div>
    <w:div w:id="238176706">
      <w:bodyDiv w:val="1"/>
      <w:marLeft w:val="0"/>
      <w:marRight w:val="0"/>
      <w:marTop w:val="0"/>
      <w:marBottom w:val="0"/>
      <w:divBdr>
        <w:top w:val="none" w:sz="0" w:space="0" w:color="auto"/>
        <w:left w:val="none" w:sz="0" w:space="0" w:color="auto"/>
        <w:bottom w:val="none" w:sz="0" w:space="0" w:color="auto"/>
        <w:right w:val="none" w:sz="0" w:space="0" w:color="auto"/>
      </w:divBdr>
    </w:div>
    <w:div w:id="511575116">
      <w:bodyDiv w:val="1"/>
      <w:marLeft w:val="0"/>
      <w:marRight w:val="0"/>
      <w:marTop w:val="0"/>
      <w:marBottom w:val="0"/>
      <w:divBdr>
        <w:top w:val="none" w:sz="0" w:space="0" w:color="auto"/>
        <w:left w:val="none" w:sz="0" w:space="0" w:color="auto"/>
        <w:bottom w:val="none" w:sz="0" w:space="0" w:color="auto"/>
        <w:right w:val="none" w:sz="0" w:space="0" w:color="auto"/>
      </w:divBdr>
    </w:div>
    <w:div w:id="829180765">
      <w:bodyDiv w:val="1"/>
      <w:marLeft w:val="0"/>
      <w:marRight w:val="0"/>
      <w:marTop w:val="0"/>
      <w:marBottom w:val="0"/>
      <w:divBdr>
        <w:top w:val="none" w:sz="0" w:space="0" w:color="auto"/>
        <w:left w:val="none" w:sz="0" w:space="0" w:color="auto"/>
        <w:bottom w:val="none" w:sz="0" w:space="0" w:color="auto"/>
        <w:right w:val="none" w:sz="0" w:space="0" w:color="auto"/>
      </w:divBdr>
    </w:div>
    <w:div w:id="841169059">
      <w:bodyDiv w:val="1"/>
      <w:marLeft w:val="0"/>
      <w:marRight w:val="0"/>
      <w:marTop w:val="0"/>
      <w:marBottom w:val="0"/>
      <w:divBdr>
        <w:top w:val="none" w:sz="0" w:space="0" w:color="auto"/>
        <w:left w:val="none" w:sz="0" w:space="0" w:color="auto"/>
        <w:bottom w:val="none" w:sz="0" w:space="0" w:color="auto"/>
        <w:right w:val="none" w:sz="0" w:space="0" w:color="auto"/>
      </w:divBdr>
    </w:div>
    <w:div w:id="905802987">
      <w:bodyDiv w:val="1"/>
      <w:marLeft w:val="0"/>
      <w:marRight w:val="0"/>
      <w:marTop w:val="0"/>
      <w:marBottom w:val="0"/>
      <w:divBdr>
        <w:top w:val="none" w:sz="0" w:space="0" w:color="auto"/>
        <w:left w:val="none" w:sz="0" w:space="0" w:color="auto"/>
        <w:bottom w:val="none" w:sz="0" w:space="0" w:color="auto"/>
        <w:right w:val="none" w:sz="0" w:space="0" w:color="auto"/>
      </w:divBdr>
    </w:div>
    <w:div w:id="978614261">
      <w:bodyDiv w:val="1"/>
      <w:marLeft w:val="0"/>
      <w:marRight w:val="0"/>
      <w:marTop w:val="0"/>
      <w:marBottom w:val="0"/>
      <w:divBdr>
        <w:top w:val="none" w:sz="0" w:space="0" w:color="auto"/>
        <w:left w:val="none" w:sz="0" w:space="0" w:color="auto"/>
        <w:bottom w:val="none" w:sz="0" w:space="0" w:color="auto"/>
        <w:right w:val="none" w:sz="0" w:space="0" w:color="auto"/>
      </w:divBdr>
    </w:div>
    <w:div w:id="1118061197">
      <w:bodyDiv w:val="1"/>
      <w:marLeft w:val="0"/>
      <w:marRight w:val="0"/>
      <w:marTop w:val="0"/>
      <w:marBottom w:val="0"/>
      <w:divBdr>
        <w:top w:val="none" w:sz="0" w:space="0" w:color="auto"/>
        <w:left w:val="none" w:sz="0" w:space="0" w:color="auto"/>
        <w:bottom w:val="none" w:sz="0" w:space="0" w:color="auto"/>
        <w:right w:val="none" w:sz="0" w:space="0" w:color="auto"/>
      </w:divBdr>
    </w:div>
    <w:div w:id="1257861590">
      <w:bodyDiv w:val="1"/>
      <w:marLeft w:val="0"/>
      <w:marRight w:val="0"/>
      <w:marTop w:val="0"/>
      <w:marBottom w:val="0"/>
      <w:divBdr>
        <w:top w:val="none" w:sz="0" w:space="0" w:color="auto"/>
        <w:left w:val="none" w:sz="0" w:space="0" w:color="auto"/>
        <w:bottom w:val="none" w:sz="0" w:space="0" w:color="auto"/>
        <w:right w:val="none" w:sz="0" w:space="0" w:color="auto"/>
      </w:divBdr>
      <w:divsChild>
        <w:div w:id="619653715">
          <w:marLeft w:val="0"/>
          <w:marRight w:val="0"/>
          <w:marTop w:val="0"/>
          <w:marBottom w:val="0"/>
          <w:divBdr>
            <w:top w:val="none" w:sz="0" w:space="0" w:color="auto"/>
            <w:left w:val="none" w:sz="0" w:space="0" w:color="auto"/>
            <w:bottom w:val="none" w:sz="0" w:space="0" w:color="auto"/>
            <w:right w:val="none" w:sz="0" w:space="0" w:color="auto"/>
          </w:divBdr>
          <w:divsChild>
            <w:div w:id="1144470333">
              <w:marLeft w:val="0"/>
              <w:marRight w:val="0"/>
              <w:marTop w:val="0"/>
              <w:marBottom w:val="0"/>
              <w:divBdr>
                <w:top w:val="none" w:sz="0" w:space="0" w:color="auto"/>
                <w:left w:val="none" w:sz="0" w:space="0" w:color="auto"/>
                <w:bottom w:val="none" w:sz="0" w:space="0" w:color="auto"/>
                <w:right w:val="none" w:sz="0" w:space="0" w:color="auto"/>
              </w:divBdr>
              <w:divsChild>
                <w:div w:id="2555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457296">
      <w:bodyDiv w:val="1"/>
      <w:marLeft w:val="0"/>
      <w:marRight w:val="0"/>
      <w:marTop w:val="0"/>
      <w:marBottom w:val="0"/>
      <w:divBdr>
        <w:top w:val="none" w:sz="0" w:space="0" w:color="auto"/>
        <w:left w:val="none" w:sz="0" w:space="0" w:color="auto"/>
        <w:bottom w:val="none" w:sz="0" w:space="0" w:color="auto"/>
        <w:right w:val="none" w:sz="0" w:space="0" w:color="auto"/>
      </w:divBdr>
      <w:divsChild>
        <w:div w:id="1181818427">
          <w:marLeft w:val="0"/>
          <w:marRight w:val="0"/>
          <w:marTop w:val="0"/>
          <w:marBottom w:val="0"/>
          <w:divBdr>
            <w:top w:val="none" w:sz="0" w:space="0" w:color="auto"/>
            <w:left w:val="none" w:sz="0" w:space="0" w:color="auto"/>
            <w:bottom w:val="none" w:sz="0" w:space="0" w:color="auto"/>
            <w:right w:val="none" w:sz="0" w:space="0" w:color="auto"/>
          </w:divBdr>
          <w:divsChild>
            <w:div w:id="13534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0854">
      <w:bodyDiv w:val="1"/>
      <w:marLeft w:val="0"/>
      <w:marRight w:val="0"/>
      <w:marTop w:val="0"/>
      <w:marBottom w:val="0"/>
      <w:divBdr>
        <w:top w:val="none" w:sz="0" w:space="0" w:color="auto"/>
        <w:left w:val="none" w:sz="0" w:space="0" w:color="auto"/>
        <w:bottom w:val="none" w:sz="0" w:space="0" w:color="auto"/>
        <w:right w:val="none" w:sz="0" w:space="0" w:color="auto"/>
      </w:divBdr>
    </w:div>
    <w:div w:id="1895576609">
      <w:bodyDiv w:val="1"/>
      <w:marLeft w:val="0"/>
      <w:marRight w:val="0"/>
      <w:marTop w:val="0"/>
      <w:marBottom w:val="0"/>
      <w:divBdr>
        <w:top w:val="none" w:sz="0" w:space="0" w:color="auto"/>
        <w:left w:val="none" w:sz="0" w:space="0" w:color="auto"/>
        <w:bottom w:val="none" w:sz="0" w:space="0" w:color="auto"/>
        <w:right w:val="none" w:sz="0" w:space="0" w:color="auto"/>
      </w:divBdr>
    </w:div>
    <w:div w:id="1942951992">
      <w:bodyDiv w:val="1"/>
      <w:marLeft w:val="0"/>
      <w:marRight w:val="0"/>
      <w:marTop w:val="0"/>
      <w:marBottom w:val="0"/>
      <w:divBdr>
        <w:top w:val="none" w:sz="0" w:space="0" w:color="auto"/>
        <w:left w:val="none" w:sz="0" w:space="0" w:color="auto"/>
        <w:bottom w:val="none" w:sz="0" w:space="0" w:color="auto"/>
        <w:right w:val="none" w:sz="0" w:space="0" w:color="auto"/>
      </w:divBdr>
      <w:divsChild>
        <w:div w:id="1397163482">
          <w:marLeft w:val="0"/>
          <w:marRight w:val="0"/>
          <w:marTop w:val="0"/>
          <w:marBottom w:val="0"/>
          <w:divBdr>
            <w:top w:val="none" w:sz="0" w:space="0" w:color="auto"/>
            <w:left w:val="none" w:sz="0" w:space="0" w:color="auto"/>
            <w:bottom w:val="none" w:sz="0" w:space="0" w:color="auto"/>
            <w:right w:val="none" w:sz="0" w:space="0" w:color="auto"/>
          </w:divBdr>
          <w:divsChild>
            <w:div w:id="619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icsv.miningwithprincip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Martinez</dc:creator>
  <cp:keywords/>
  <dc:description/>
  <cp:lastModifiedBy>Veronica Martinez</cp:lastModifiedBy>
  <cp:revision>4</cp:revision>
  <dcterms:created xsi:type="dcterms:W3CDTF">2020-05-12T11:34:00Z</dcterms:created>
  <dcterms:modified xsi:type="dcterms:W3CDTF">2020-05-12T11:54:00Z</dcterms:modified>
</cp:coreProperties>
</file>